
<file path=[Content_Types].xml><?xml version="1.0" encoding="utf-8"?>
<Types xmlns="http://schemas.openxmlformats.org/package/2006/content-types">
  <Default Extension="png" ContentType="image/png"/>
  <Default Extension="xlsm" ContentType="application/vnd.ms-excel.sheet.macroEnabled.12"/>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E795" w14:textId="2FB9B269" w:rsidR="00AD6966" w:rsidRDefault="000776E9" w:rsidP="00337A1D">
      <w:bookmarkStart w:id="0" w:name="_Hlk532827193"/>
      <w:bookmarkStart w:id="1" w:name="_GoBack"/>
      <w:bookmarkEnd w:id="0"/>
      <w:bookmarkEnd w:id="1"/>
      <w:r w:rsidRPr="001112A4">
        <w:rPr>
          <w:b/>
        </w:rPr>
        <w:t>Project Title</w:t>
      </w:r>
      <w:r>
        <w:t>:</w:t>
      </w:r>
      <w:r w:rsidR="00E842D1">
        <w:t xml:space="preserve"> </w:t>
      </w:r>
      <w:r w:rsidR="00E842D1" w:rsidRPr="00E842D1">
        <w:t>Ensure 81% Coverage of LLINs in Vanuatu</w:t>
      </w:r>
    </w:p>
    <w:p w14:paraId="7BBBE796" w14:textId="1A2DFDA3" w:rsidR="003731DF" w:rsidRDefault="003731DF" w:rsidP="00337A1D">
      <w:pPr>
        <w:rPr>
          <w:b/>
        </w:rPr>
      </w:pPr>
      <w:r w:rsidRPr="00326679">
        <w:rPr>
          <w:b/>
        </w:rPr>
        <w:t>Project</w:t>
      </w:r>
      <w:r>
        <w:rPr>
          <w:b/>
        </w:rPr>
        <w:t xml:space="preserve"> Number</w:t>
      </w:r>
      <w:r w:rsidRPr="00326679">
        <w:rPr>
          <w:b/>
        </w:rPr>
        <w:t>:</w:t>
      </w:r>
      <w:r w:rsidR="00E70877">
        <w:rPr>
          <w:b/>
        </w:rPr>
        <w:t xml:space="preserve"> </w:t>
      </w:r>
      <w:r w:rsidR="00E70877" w:rsidRPr="00E70877">
        <w:t>00113364</w:t>
      </w:r>
    </w:p>
    <w:p w14:paraId="7BBBE797" w14:textId="74F46259" w:rsidR="000776E9" w:rsidRDefault="000776E9" w:rsidP="00337A1D">
      <w:pPr>
        <w:rPr>
          <w:b/>
        </w:rPr>
      </w:pPr>
      <w:r w:rsidRPr="001112A4">
        <w:rPr>
          <w:b/>
        </w:rPr>
        <w:t>Implementing Partner:</w:t>
      </w:r>
      <w:r w:rsidR="00E842D1">
        <w:rPr>
          <w:b/>
        </w:rPr>
        <w:t xml:space="preserve"> </w:t>
      </w:r>
      <w:r w:rsidR="00E842D1" w:rsidRPr="00E842D1">
        <w:t>Ministry of Health, Malaria Programme, Vanuatu</w:t>
      </w:r>
    </w:p>
    <w:p w14:paraId="18B792F3" w14:textId="37A4D565" w:rsidR="00CA7689" w:rsidRDefault="00FA4BF8" w:rsidP="00337A1D">
      <w:r w:rsidRPr="00326679">
        <w:rPr>
          <w:b/>
        </w:rPr>
        <w:t>Start Date:</w:t>
      </w:r>
      <w:r w:rsidR="00E842D1">
        <w:t xml:space="preserve"> 01 Jan</w:t>
      </w:r>
      <w:r w:rsidR="008C6C3B">
        <w:t>uary</w:t>
      </w:r>
      <w:r w:rsidR="00E842D1">
        <w:t xml:space="preserve"> 2018</w:t>
      </w:r>
      <w:r>
        <w:tab/>
      </w:r>
      <w:r>
        <w:tab/>
      </w:r>
      <w:r w:rsidRPr="00326679">
        <w:rPr>
          <w:b/>
        </w:rPr>
        <w:t>End Date:</w:t>
      </w:r>
      <w:r w:rsidR="00E842D1">
        <w:t xml:space="preserve"> 31 Dec</w:t>
      </w:r>
      <w:r w:rsidR="008C6C3B">
        <w:t>ember</w:t>
      </w:r>
      <w:r w:rsidR="00E842D1">
        <w:t xml:space="preserve"> 2020</w:t>
      </w:r>
      <w:r>
        <w:tab/>
      </w:r>
      <w:r>
        <w:tab/>
      </w:r>
    </w:p>
    <w:p w14:paraId="7BBBE798" w14:textId="564D46E6" w:rsidR="00FA4BF8" w:rsidRDefault="00FA4BF8" w:rsidP="00337A1D">
      <w:r w:rsidRPr="00326679">
        <w:rPr>
          <w:b/>
        </w:rPr>
        <w:t>PAC Meeting date:</w:t>
      </w:r>
      <w:r>
        <w:t xml:space="preserve"> </w:t>
      </w:r>
      <w:r w:rsidR="000B6D35">
        <w:t>04 January 2019</w:t>
      </w:r>
      <w:r>
        <w:tab/>
      </w:r>
    </w:p>
    <w:p w14:paraId="7BBBE799" w14:textId="77777777"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7BBBE79B" w14:textId="77777777" w:rsidTr="00C57A18">
        <w:trPr>
          <w:trHeight w:val="361"/>
        </w:trPr>
        <w:tc>
          <w:tcPr>
            <w:tcW w:w="9740" w:type="dxa"/>
            <w:shd w:val="clear" w:color="auto" w:fill="auto"/>
            <w:vAlign w:val="center"/>
          </w:tcPr>
          <w:p w14:paraId="7BBBE79A" w14:textId="77777777" w:rsidR="000776E9" w:rsidRPr="000776E9" w:rsidRDefault="000776E9" w:rsidP="00337A1D">
            <w:pPr>
              <w:spacing w:after="0"/>
              <w:jc w:val="center"/>
              <w:rPr>
                <w:b/>
              </w:rPr>
            </w:pPr>
            <w:r w:rsidRPr="000776E9">
              <w:rPr>
                <w:b/>
              </w:rPr>
              <w:t>Brief Description</w:t>
            </w:r>
          </w:p>
        </w:tc>
      </w:tr>
      <w:tr w:rsidR="00AD6966" w14:paraId="7BBBE7A3" w14:textId="77777777" w:rsidTr="00A87988">
        <w:trPr>
          <w:trHeight w:val="2618"/>
        </w:trPr>
        <w:tc>
          <w:tcPr>
            <w:tcW w:w="9740" w:type="dxa"/>
            <w:shd w:val="clear" w:color="auto" w:fill="auto"/>
          </w:tcPr>
          <w:p w14:paraId="6284F5AA" w14:textId="4E7FF89D" w:rsidR="00CE666C" w:rsidRDefault="00CE666C" w:rsidP="00CE666C">
            <w:r>
              <w:t xml:space="preserve">UNDP has been the Principal Recipient </w:t>
            </w:r>
            <w:r w:rsidR="00A87988">
              <w:t xml:space="preserve">(PR) </w:t>
            </w:r>
            <w:r>
              <w:t xml:space="preserve">for the Western Pacific Global Fund Grants for AIDs, TB and Malaria for 11 countries since 2015. </w:t>
            </w:r>
          </w:p>
          <w:p w14:paraId="03460B32" w14:textId="77777777" w:rsidR="00CE666C" w:rsidRDefault="00CE666C" w:rsidP="00CE666C"/>
          <w:p w14:paraId="7BBBE7A2" w14:textId="5A6A22D8" w:rsidR="000776E9" w:rsidRPr="00A87988" w:rsidRDefault="00CE666C" w:rsidP="00870978">
            <w:r>
              <w:t>Under the above arrangement,</w:t>
            </w:r>
            <w:r w:rsidR="006964DE">
              <w:t xml:space="preserve"> this</w:t>
            </w:r>
            <w:r>
              <w:t xml:space="preserve"> project supports Vanuatu</w:t>
            </w:r>
            <w:r w:rsidR="006964DE">
              <w:t xml:space="preserve">’s efforts </w:t>
            </w:r>
            <w:r w:rsidR="006964DE" w:rsidRPr="006964DE">
              <w:t>in implementing the malaria program to ensure 81% coverage with long lasting insecticide treated bed nets (LLINs) while ensuring the following: national coordination; adequate monitoring, evaluation and reporting; and proper community mobilization</w:t>
            </w:r>
            <w:r w:rsidR="009529A7">
              <w:t>. Th</w:t>
            </w:r>
            <w:r w:rsidR="000C61A0">
              <w:t>is</w:t>
            </w:r>
            <w:r w:rsidR="009529A7">
              <w:t xml:space="preserve"> project will play an essential part of the National Malaria Strategic Plan 2015-2020 (NMSP) by procuring and distributing </w:t>
            </w:r>
            <w:bookmarkStart w:id="2" w:name="_Hlk532482944"/>
            <w:r w:rsidR="009529A7">
              <w:t xml:space="preserve">205,413 LLINs over the </w:t>
            </w:r>
            <w:r w:rsidR="001C4CD7">
              <w:t>three</w:t>
            </w:r>
            <w:r w:rsidR="00872D3E">
              <w:t xml:space="preserve"> </w:t>
            </w:r>
            <w:r w:rsidR="001C4CD7">
              <w:t>year</w:t>
            </w:r>
            <w:r w:rsidR="009529A7">
              <w:t xml:space="preserve"> 2018-2020 </w:t>
            </w:r>
            <w:r w:rsidR="000C61A0">
              <w:t xml:space="preserve">grant </w:t>
            </w:r>
            <w:r w:rsidR="00B868DD">
              <w:t>course</w:t>
            </w:r>
            <w:bookmarkEnd w:id="2"/>
            <w:r w:rsidR="00337699">
              <w:t>;</w:t>
            </w:r>
            <w:r w:rsidR="000C61A0">
              <w:t xml:space="preserve"> </w:t>
            </w:r>
            <w:r w:rsidR="00A87988">
              <w:t>while at the same time building</w:t>
            </w:r>
            <w:r w:rsidR="000C61A0">
              <w:t xml:space="preserve"> programme</w:t>
            </w:r>
            <w:r w:rsidR="00A87988">
              <w:t xml:space="preserve"> management, M&amp;E, finance and procurement cap</w:t>
            </w:r>
            <w:r w:rsidR="000C61A0">
              <w:t>acities</w:t>
            </w:r>
            <w:r w:rsidR="00A87988">
              <w:t xml:space="preserve"> as the</w:t>
            </w:r>
            <w:r w:rsidR="00337699">
              <w:t xml:space="preserve"> national</w:t>
            </w:r>
            <w:r w:rsidR="00A87988">
              <w:t xml:space="preserve"> programme transition</w:t>
            </w:r>
            <w:r w:rsidR="000C61A0">
              <w:t xml:space="preserve">s to taking over the </w:t>
            </w:r>
            <w:r w:rsidR="00A87988">
              <w:t xml:space="preserve">role </w:t>
            </w:r>
            <w:r w:rsidR="000C61A0">
              <w:t xml:space="preserve">of PR </w:t>
            </w:r>
            <w:r w:rsidR="00A87988">
              <w:t xml:space="preserve">in 2021. </w:t>
            </w:r>
          </w:p>
        </w:tc>
      </w:tr>
    </w:tbl>
    <w:p w14:paraId="7BBBE7A4" w14:textId="77777777" w:rsidR="00AD6966" w:rsidRDefault="009E7874" w:rsidP="000776E9">
      <w:r>
        <w:rPr>
          <w:noProof/>
          <w:lang w:val="en-US"/>
        </w:rPr>
        <mc:AlternateContent>
          <mc:Choice Requires="wps">
            <w:drawing>
              <wp:anchor distT="0" distB="0" distL="114300" distR="114300" simplePos="0" relativeHeight="251658256" behindDoc="0" locked="0" layoutInCell="1" allowOverlap="1" wp14:anchorId="7BBBE9E4" wp14:editId="0226501B">
                <wp:simplePos x="0" y="0"/>
                <wp:positionH relativeFrom="column">
                  <wp:posOffset>-40404</wp:posOffset>
                </wp:positionH>
                <wp:positionV relativeFrom="paragraph">
                  <wp:posOffset>175068</wp:posOffset>
                </wp:positionV>
                <wp:extent cx="3136605" cy="2445488"/>
                <wp:effectExtent l="0" t="0" r="26035" b="12065"/>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05" cy="24454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BBEA29" w14:textId="77777777" w:rsidR="00872D3E" w:rsidRPr="00733774" w:rsidRDefault="00872D3E" w:rsidP="00C73993">
                            <w:pPr>
                              <w:jc w:val="left"/>
                              <w:rPr>
                                <w:rFonts w:cs="Arial"/>
                                <w:sz w:val="20"/>
                                <w:szCs w:val="20"/>
                              </w:rPr>
                            </w:pPr>
                            <w:r w:rsidRPr="00733774">
                              <w:rPr>
                                <w:rFonts w:cs="Arial"/>
                                <w:sz w:val="20"/>
                                <w:szCs w:val="20"/>
                              </w:rPr>
                              <w:t>Contributing Outcome (UNDAF/CPD, RPD or GPD):</w:t>
                            </w:r>
                          </w:p>
                          <w:p w14:paraId="51060B43" w14:textId="77777777" w:rsidR="00872D3E" w:rsidRPr="00733774" w:rsidRDefault="00872D3E" w:rsidP="0040022C">
                            <w:pPr>
                              <w:spacing w:before="120"/>
                              <w:rPr>
                                <w:rFonts w:cs="Arial"/>
                                <w:b/>
                                <w:sz w:val="20"/>
                                <w:szCs w:val="20"/>
                              </w:rPr>
                            </w:pPr>
                            <w:r w:rsidRPr="00733774">
                              <w:rPr>
                                <w:rFonts w:cs="Arial"/>
                                <w:b/>
                                <w:sz w:val="20"/>
                                <w:szCs w:val="20"/>
                              </w:rPr>
                              <w:t>UNPS 2018-2020</w:t>
                            </w:r>
                          </w:p>
                          <w:p w14:paraId="6FEAF336" w14:textId="77777777" w:rsidR="00872D3E" w:rsidRPr="00733774" w:rsidRDefault="00872D3E" w:rsidP="0040022C">
                            <w:pPr>
                              <w:rPr>
                                <w:rFonts w:cs="Arial"/>
                                <w:b/>
                                <w:sz w:val="20"/>
                                <w:szCs w:val="20"/>
                              </w:rPr>
                            </w:pPr>
                            <w:r w:rsidRPr="00733774">
                              <w:rPr>
                                <w:rFonts w:cs="Arial"/>
                                <w:b/>
                                <w:sz w:val="20"/>
                                <w:szCs w:val="20"/>
                              </w:rPr>
                              <w:t>Outcome 4: Equitable Basic Services</w:t>
                            </w:r>
                          </w:p>
                          <w:p w14:paraId="238151B6" w14:textId="77777777" w:rsidR="00872D3E" w:rsidRPr="00733774" w:rsidRDefault="00872D3E" w:rsidP="0040022C">
                            <w:pPr>
                              <w:rPr>
                                <w:rFonts w:cs="Arial"/>
                                <w:sz w:val="20"/>
                                <w:szCs w:val="20"/>
                              </w:rPr>
                            </w:pPr>
                            <w:r w:rsidRPr="00733774">
                              <w:rPr>
                                <w:rFonts w:cs="Arial"/>
                                <w:sz w:val="20"/>
                                <w:szCs w:val="20"/>
                              </w:rPr>
                              <w:t>By 2022, more people in the Pacific, particularly the most vulnerable, have increased equitable access to and utilization of inclusive, resilient, and quality basic services.</w:t>
                            </w:r>
                          </w:p>
                          <w:p w14:paraId="579DA45E" w14:textId="77777777" w:rsidR="00872D3E" w:rsidRPr="00733774" w:rsidRDefault="00872D3E">
                            <w:pPr>
                              <w:rPr>
                                <w:rFonts w:cs="Arial"/>
                                <w:sz w:val="20"/>
                                <w:szCs w:val="20"/>
                              </w:rPr>
                            </w:pPr>
                          </w:p>
                          <w:p w14:paraId="7BBBEA2C" w14:textId="55B7937F" w:rsidR="00872D3E" w:rsidRPr="00733774" w:rsidRDefault="00872D3E">
                            <w:pPr>
                              <w:rPr>
                                <w:rFonts w:cs="Arial"/>
                                <w:b/>
                                <w:sz w:val="20"/>
                                <w:szCs w:val="20"/>
                              </w:rPr>
                            </w:pPr>
                            <w:r w:rsidRPr="00733774">
                              <w:rPr>
                                <w:rFonts w:cs="Arial"/>
                                <w:b/>
                                <w:sz w:val="20"/>
                                <w:szCs w:val="20"/>
                              </w:rPr>
                              <w:t>Indicative Output(s):</w:t>
                            </w:r>
                          </w:p>
                          <w:p w14:paraId="5A81CA6E" w14:textId="77777777" w:rsidR="00872D3E" w:rsidRPr="00733774" w:rsidRDefault="00872D3E" w:rsidP="009405FF">
                            <w:pPr>
                              <w:pStyle w:val="ListParagraph"/>
                              <w:numPr>
                                <w:ilvl w:val="0"/>
                                <w:numId w:val="14"/>
                              </w:numPr>
                              <w:ind w:left="360"/>
                              <w:rPr>
                                <w:rFonts w:cs="Arial"/>
                                <w:sz w:val="20"/>
                                <w:szCs w:val="20"/>
                              </w:rPr>
                            </w:pPr>
                            <w:r w:rsidRPr="00733774">
                              <w:rPr>
                                <w:rFonts w:cs="Arial"/>
                                <w:sz w:val="20"/>
                                <w:szCs w:val="20"/>
                              </w:rPr>
                              <w:t>Number of long-lasting insecticidal nets distributed to at-risk populations through mass campaigns</w:t>
                            </w:r>
                          </w:p>
                          <w:p w14:paraId="2ED7D9B8" w14:textId="0E3320E6" w:rsidR="00872D3E" w:rsidRPr="00733774" w:rsidRDefault="00872D3E" w:rsidP="009405FF">
                            <w:pPr>
                              <w:pStyle w:val="ListParagraph"/>
                              <w:numPr>
                                <w:ilvl w:val="0"/>
                                <w:numId w:val="14"/>
                              </w:numPr>
                              <w:ind w:left="360"/>
                              <w:rPr>
                                <w:rFonts w:cs="Arial"/>
                                <w:sz w:val="20"/>
                                <w:szCs w:val="20"/>
                              </w:rPr>
                            </w:pPr>
                            <w:r w:rsidRPr="00733774">
                              <w:rPr>
                                <w:rFonts w:cs="Arial"/>
                                <w:sz w:val="20"/>
                                <w:szCs w:val="20"/>
                              </w:rPr>
                              <w:t>Proportion of facility reports received over the reports expected during the reporting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BE9E4" id="_x0000_t202" coordsize="21600,21600" o:spt="202" path="m,l,21600r21600,l21600,xe">
                <v:stroke joinstyle="miter"/>
                <v:path gradientshapeok="t" o:connecttype="rect"/>
              </v:shapetype>
              <v:shape id="Text Box 107" o:spid="_x0000_s1026" type="#_x0000_t202" style="position:absolute;left:0;text-align:left;margin-left:-3.2pt;margin-top:13.8pt;width:247pt;height:192.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">
                <v:textbox>
                  <w:txbxContent>
                    <w:p w14:paraId="7BBBEA29" w14:textId="77777777" w:rsidR="00872D3E" w:rsidRPr="00733774" w:rsidRDefault="00872D3E" w:rsidP="00C73993">
                      <w:pPr>
                        <w:jc w:val="left"/>
                        <w:rPr>
                          <w:rFonts w:cs="Arial"/>
                          <w:sz w:val="20"/>
                          <w:szCs w:val="20"/>
                        </w:rPr>
                      </w:pPr>
                      <w:r w:rsidRPr="00733774">
                        <w:rPr>
                          <w:rFonts w:cs="Arial"/>
                          <w:sz w:val="20"/>
                          <w:szCs w:val="20"/>
                        </w:rPr>
                        <w:t>Contributing Outcome (UNDAF/CPD, RPD or GPD):</w:t>
                      </w:r>
                    </w:p>
                    <w:p w14:paraId="51060B43" w14:textId="77777777" w:rsidR="00872D3E" w:rsidRPr="00733774" w:rsidRDefault="00872D3E" w:rsidP="0040022C">
                      <w:pPr>
                        <w:spacing w:before="120"/>
                        <w:rPr>
                          <w:rFonts w:cs="Arial"/>
                          <w:b/>
                          <w:sz w:val="20"/>
                          <w:szCs w:val="20"/>
                        </w:rPr>
                      </w:pPr>
                      <w:r w:rsidRPr="00733774">
                        <w:rPr>
                          <w:rFonts w:cs="Arial"/>
                          <w:b/>
                          <w:sz w:val="20"/>
                          <w:szCs w:val="20"/>
                        </w:rPr>
                        <w:t>UNPS 2018-2020</w:t>
                      </w:r>
                    </w:p>
                    <w:p w14:paraId="6FEAF336" w14:textId="77777777" w:rsidR="00872D3E" w:rsidRPr="00733774" w:rsidRDefault="00872D3E" w:rsidP="0040022C">
                      <w:pPr>
                        <w:rPr>
                          <w:rFonts w:cs="Arial"/>
                          <w:b/>
                          <w:sz w:val="20"/>
                          <w:szCs w:val="20"/>
                        </w:rPr>
                      </w:pPr>
                      <w:r w:rsidRPr="00733774">
                        <w:rPr>
                          <w:rFonts w:cs="Arial"/>
                          <w:b/>
                          <w:sz w:val="20"/>
                          <w:szCs w:val="20"/>
                        </w:rPr>
                        <w:t>Outcome 4: Equitable Basic Services</w:t>
                      </w:r>
                    </w:p>
                    <w:p w14:paraId="238151B6" w14:textId="77777777" w:rsidR="00872D3E" w:rsidRPr="00733774" w:rsidRDefault="00872D3E" w:rsidP="0040022C">
                      <w:pPr>
                        <w:rPr>
                          <w:rFonts w:cs="Arial"/>
                          <w:sz w:val="20"/>
                          <w:szCs w:val="20"/>
                        </w:rPr>
                      </w:pPr>
                      <w:r w:rsidRPr="00733774">
                        <w:rPr>
                          <w:rFonts w:cs="Arial"/>
                          <w:sz w:val="20"/>
                          <w:szCs w:val="20"/>
                        </w:rPr>
                        <w:t>By 2022, more people in the Pacific, particularly the most vulnerable, have increased equitable access to and utilization of inclusive, resilient, and quality basic services.</w:t>
                      </w:r>
                    </w:p>
                    <w:p w14:paraId="579DA45E" w14:textId="77777777" w:rsidR="00872D3E" w:rsidRPr="00733774" w:rsidRDefault="00872D3E">
                      <w:pPr>
                        <w:rPr>
                          <w:rFonts w:cs="Arial"/>
                          <w:sz w:val="20"/>
                          <w:szCs w:val="20"/>
                        </w:rPr>
                      </w:pPr>
                    </w:p>
                    <w:p w14:paraId="7BBBEA2C" w14:textId="55B7937F" w:rsidR="00872D3E" w:rsidRPr="00733774" w:rsidRDefault="00872D3E">
                      <w:pPr>
                        <w:rPr>
                          <w:rFonts w:cs="Arial"/>
                          <w:b/>
                          <w:sz w:val="20"/>
                          <w:szCs w:val="20"/>
                        </w:rPr>
                      </w:pPr>
                      <w:r w:rsidRPr="00733774">
                        <w:rPr>
                          <w:rFonts w:cs="Arial"/>
                          <w:b/>
                          <w:sz w:val="20"/>
                          <w:szCs w:val="20"/>
                        </w:rPr>
                        <w:t>Indicative Output(s):</w:t>
                      </w:r>
                    </w:p>
                    <w:p w14:paraId="5A81CA6E" w14:textId="77777777" w:rsidR="00872D3E" w:rsidRPr="00733774" w:rsidRDefault="00872D3E" w:rsidP="009405FF">
                      <w:pPr>
                        <w:pStyle w:val="ListParagraph"/>
                        <w:numPr>
                          <w:ilvl w:val="0"/>
                          <w:numId w:val="14"/>
                        </w:numPr>
                        <w:ind w:left="360"/>
                        <w:rPr>
                          <w:rFonts w:cs="Arial"/>
                          <w:sz w:val="20"/>
                          <w:szCs w:val="20"/>
                        </w:rPr>
                      </w:pPr>
                      <w:r w:rsidRPr="00733774">
                        <w:rPr>
                          <w:rFonts w:cs="Arial"/>
                          <w:sz w:val="20"/>
                          <w:szCs w:val="20"/>
                        </w:rPr>
                        <w:t>Number of long-lasting insecticidal nets distributed to at-risk populations through mass campaigns</w:t>
                      </w:r>
                    </w:p>
                    <w:p w14:paraId="2ED7D9B8" w14:textId="0E3320E6" w:rsidR="00872D3E" w:rsidRPr="00733774" w:rsidRDefault="00872D3E" w:rsidP="009405FF">
                      <w:pPr>
                        <w:pStyle w:val="ListParagraph"/>
                        <w:numPr>
                          <w:ilvl w:val="0"/>
                          <w:numId w:val="14"/>
                        </w:numPr>
                        <w:ind w:left="360"/>
                        <w:rPr>
                          <w:rFonts w:cs="Arial"/>
                          <w:sz w:val="20"/>
                          <w:szCs w:val="20"/>
                        </w:rPr>
                      </w:pPr>
                      <w:r w:rsidRPr="00733774">
                        <w:rPr>
                          <w:rFonts w:cs="Arial"/>
                          <w:sz w:val="20"/>
                          <w:szCs w:val="20"/>
                        </w:rPr>
                        <w:t>Proportion of facility reports received over the reports expected during the reporting period</w:t>
                      </w:r>
                    </w:p>
                  </w:txbxContent>
                </v:textbox>
              </v:shape>
            </w:pict>
          </mc:Fallback>
        </mc:AlternateContent>
      </w:r>
      <w:r w:rsidR="000776E9">
        <w:tab/>
      </w:r>
      <w:r w:rsidR="000776E9">
        <w:rPr>
          <w:b/>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61"/>
        <w:gridCol w:w="1368"/>
      </w:tblGrid>
      <w:tr w:rsidR="00AD6966" w:rsidRPr="00D460CE" w14:paraId="7BBBE7A7" w14:textId="77777777" w:rsidTr="003C0FEB">
        <w:trPr>
          <w:jc w:val="right"/>
        </w:trPr>
        <w:tc>
          <w:tcPr>
            <w:tcW w:w="1751" w:type="dxa"/>
            <w:shd w:val="clear" w:color="auto" w:fill="auto"/>
          </w:tcPr>
          <w:p w14:paraId="7BBBE7A5" w14:textId="77777777" w:rsidR="000776E9" w:rsidRPr="003069DF" w:rsidRDefault="000776E9" w:rsidP="002678BD">
            <w:pPr>
              <w:spacing w:before="60"/>
              <w:jc w:val="left"/>
              <w:rPr>
                <w:b/>
                <w:sz w:val="20"/>
                <w:szCs w:val="20"/>
              </w:rPr>
            </w:pPr>
            <w:r w:rsidRPr="003069DF">
              <w:rPr>
                <w:b/>
                <w:sz w:val="20"/>
                <w:szCs w:val="20"/>
              </w:rPr>
              <w:t>Total resources required:</w:t>
            </w:r>
          </w:p>
        </w:tc>
        <w:tc>
          <w:tcPr>
            <w:tcW w:w="2829" w:type="dxa"/>
            <w:gridSpan w:val="2"/>
            <w:shd w:val="clear" w:color="auto" w:fill="auto"/>
            <w:vAlign w:val="center"/>
          </w:tcPr>
          <w:p w14:paraId="7BBBE7A6" w14:textId="08F4D09F" w:rsidR="000776E9" w:rsidRPr="003B4CF0" w:rsidRDefault="00872D3E" w:rsidP="003069DF">
            <w:pPr>
              <w:jc w:val="right"/>
              <w:rPr>
                <w:szCs w:val="22"/>
              </w:rPr>
            </w:pPr>
            <w:r w:rsidRPr="003B4CF0">
              <w:rPr>
                <w:szCs w:val="22"/>
              </w:rPr>
              <w:t>USD1,566,350</w:t>
            </w:r>
          </w:p>
        </w:tc>
      </w:tr>
      <w:tr w:rsidR="00AD6966" w:rsidRPr="00D460CE" w14:paraId="7BBBE7AA" w14:textId="77777777" w:rsidTr="003C0FEB">
        <w:trPr>
          <w:jc w:val="right"/>
        </w:trPr>
        <w:tc>
          <w:tcPr>
            <w:tcW w:w="1751" w:type="dxa"/>
            <w:vMerge w:val="restart"/>
            <w:shd w:val="clear" w:color="auto" w:fill="auto"/>
          </w:tcPr>
          <w:p w14:paraId="7BBBE7A8" w14:textId="77777777"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2829" w:type="dxa"/>
            <w:gridSpan w:val="2"/>
            <w:shd w:val="clear" w:color="auto" w:fill="auto"/>
            <w:vAlign w:val="center"/>
          </w:tcPr>
          <w:p w14:paraId="7BBBE7A9" w14:textId="77777777" w:rsidR="000776E9" w:rsidRPr="00D460CE" w:rsidRDefault="000776E9" w:rsidP="003069DF">
            <w:pPr>
              <w:jc w:val="right"/>
            </w:pPr>
          </w:p>
        </w:tc>
      </w:tr>
      <w:tr w:rsidR="004D4E35" w:rsidRPr="00D460CE" w14:paraId="7BBBE7AE" w14:textId="77777777" w:rsidTr="003C0FEB">
        <w:trPr>
          <w:jc w:val="right"/>
        </w:trPr>
        <w:tc>
          <w:tcPr>
            <w:tcW w:w="1751" w:type="dxa"/>
            <w:vMerge/>
            <w:shd w:val="clear" w:color="auto" w:fill="auto"/>
          </w:tcPr>
          <w:p w14:paraId="7BBBE7AB" w14:textId="77777777" w:rsidR="004D4E35" w:rsidRPr="003069DF" w:rsidRDefault="004D4E35" w:rsidP="00870978">
            <w:pPr>
              <w:rPr>
                <w:sz w:val="20"/>
                <w:szCs w:val="20"/>
              </w:rPr>
            </w:pPr>
          </w:p>
        </w:tc>
        <w:tc>
          <w:tcPr>
            <w:tcW w:w="1461" w:type="dxa"/>
            <w:shd w:val="clear" w:color="auto" w:fill="auto"/>
            <w:vAlign w:val="center"/>
          </w:tcPr>
          <w:p w14:paraId="7BBBE7AC" w14:textId="77777777" w:rsidR="004D4E35" w:rsidRPr="00914264" w:rsidRDefault="004D4E35" w:rsidP="003069DF">
            <w:pPr>
              <w:spacing w:after="0"/>
              <w:jc w:val="right"/>
              <w:rPr>
                <w:b/>
                <w:sz w:val="20"/>
                <w:szCs w:val="20"/>
              </w:rPr>
            </w:pPr>
            <w:r>
              <w:rPr>
                <w:b/>
                <w:sz w:val="20"/>
                <w:szCs w:val="20"/>
              </w:rPr>
              <w:t>UNDP TRAC:</w:t>
            </w:r>
          </w:p>
        </w:tc>
        <w:tc>
          <w:tcPr>
            <w:tcW w:w="1368" w:type="dxa"/>
            <w:shd w:val="clear" w:color="auto" w:fill="auto"/>
            <w:vAlign w:val="center"/>
          </w:tcPr>
          <w:p w14:paraId="7BBBE7AD" w14:textId="77777777" w:rsidR="004D4E35" w:rsidRPr="00D460CE" w:rsidRDefault="004D4E35" w:rsidP="003069DF">
            <w:pPr>
              <w:spacing w:after="0"/>
              <w:jc w:val="center"/>
            </w:pPr>
          </w:p>
        </w:tc>
      </w:tr>
      <w:tr w:rsidR="004D4E35" w:rsidRPr="00D460CE" w14:paraId="7BBBE7B2" w14:textId="77777777" w:rsidTr="003C0FEB">
        <w:trPr>
          <w:jc w:val="right"/>
        </w:trPr>
        <w:tc>
          <w:tcPr>
            <w:tcW w:w="1751" w:type="dxa"/>
            <w:vMerge/>
            <w:shd w:val="clear" w:color="auto" w:fill="auto"/>
          </w:tcPr>
          <w:p w14:paraId="7BBBE7AF" w14:textId="77777777" w:rsidR="004D4E35" w:rsidRPr="003069DF" w:rsidRDefault="004D4E35" w:rsidP="007C5423">
            <w:pPr>
              <w:rPr>
                <w:sz w:val="20"/>
                <w:szCs w:val="20"/>
              </w:rPr>
            </w:pPr>
          </w:p>
        </w:tc>
        <w:tc>
          <w:tcPr>
            <w:tcW w:w="1461" w:type="dxa"/>
            <w:shd w:val="clear" w:color="auto" w:fill="auto"/>
            <w:vAlign w:val="center"/>
          </w:tcPr>
          <w:p w14:paraId="7BBBE7B0" w14:textId="77777777" w:rsidR="004D4E35" w:rsidRPr="00914264" w:rsidRDefault="004D4E35" w:rsidP="003069DF">
            <w:pPr>
              <w:spacing w:after="0"/>
              <w:jc w:val="right"/>
              <w:rPr>
                <w:b/>
                <w:sz w:val="20"/>
                <w:szCs w:val="20"/>
              </w:rPr>
            </w:pPr>
            <w:r w:rsidRPr="00914264">
              <w:rPr>
                <w:b/>
                <w:sz w:val="20"/>
                <w:szCs w:val="20"/>
              </w:rPr>
              <w:t>Donor:</w:t>
            </w:r>
          </w:p>
        </w:tc>
        <w:tc>
          <w:tcPr>
            <w:tcW w:w="1368" w:type="dxa"/>
            <w:shd w:val="clear" w:color="auto" w:fill="auto"/>
            <w:vAlign w:val="center"/>
          </w:tcPr>
          <w:p w14:paraId="7BBBE7B1" w14:textId="77777777" w:rsidR="004D4E35" w:rsidRPr="00D460CE" w:rsidRDefault="004D4E35" w:rsidP="003069DF">
            <w:pPr>
              <w:spacing w:after="0"/>
              <w:jc w:val="center"/>
            </w:pPr>
          </w:p>
        </w:tc>
      </w:tr>
      <w:tr w:rsidR="004D4E35" w:rsidRPr="00D460CE" w14:paraId="7BBBE7B6" w14:textId="77777777" w:rsidTr="003C0FEB">
        <w:trPr>
          <w:jc w:val="right"/>
        </w:trPr>
        <w:tc>
          <w:tcPr>
            <w:tcW w:w="1751" w:type="dxa"/>
            <w:vMerge/>
            <w:shd w:val="clear" w:color="auto" w:fill="auto"/>
          </w:tcPr>
          <w:p w14:paraId="7BBBE7B3" w14:textId="77777777" w:rsidR="004D4E35" w:rsidRPr="003069DF" w:rsidRDefault="004D4E35" w:rsidP="007C5423">
            <w:pPr>
              <w:rPr>
                <w:sz w:val="20"/>
                <w:szCs w:val="20"/>
              </w:rPr>
            </w:pPr>
          </w:p>
        </w:tc>
        <w:tc>
          <w:tcPr>
            <w:tcW w:w="1461" w:type="dxa"/>
            <w:shd w:val="clear" w:color="auto" w:fill="auto"/>
            <w:vAlign w:val="center"/>
          </w:tcPr>
          <w:p w14:paraId="7BBBE7B4" w14:textId="77777777" w:rsidR="004D4E35" w:rsidRPr="00914264" w:rsidRDefault="004D4E35" w:rsidP="003069DF">
            <w:pPr>
              <w:spacing w:after="0"/>
              <w:jc w:val="right"/>
              <w:rPr>
                <w:b/>
                <w:sz w:val="20"/>
                <w:szCs w:val="20"/>
              </w:rPr>
            </w:pPr>
            <w:r w:rsidRPr="00914264">
              <w:rPr>
                <w:b/>
                <w:sz w:val="20"/>
                <w:szCs w:val="20"/>
              </w:rPr>
              <w:t>Donor:</w:t>
            </w:r>
          </w:p>
        </w:tc>
        <w:tc>
          <w:tcPr>
            <w:tcW w:w="1368" w:type="dxa"/>
            <w:shd w:val="clear" w:color="auto" w:fill="auto"/>
            <w:vAlign w:val="center"/>
          </w:tcPr>
          <w:p w14:paraId="7BBBE7B5" w14:textId="77777777" w:rsidR="004D4E35" w:rsidRPr="00D460CE" w:rsidRDefault="004D4E35" w:rsidP="003069DF">
            <w:pPr>
              <w:spacing w:after="0"/>
              <w:jc w:val="center"/>
            </w:pPr>
          </w:p>
        </w:tc>
      </w:tr>
      <w:tr w:rsidR="004D4E35" w:rsidRPr="00D460CE" w14:paraId="7BBBE7BA" w14:textId="77777777" w:rsidTr="003C0FEB">
        <w:trPr>
          <w:jc w:val="right"/>
        </w:trPr>
        <w:tc>
          <w:tcPr>
            <w:tcW w:w="1751" w:type="dxa"/>
            <w:vMerge/>
            <w:shd w:val="clear" w:color="auto" w:fill="auto"/>
          </w:tcPr>
          <w:p w14:paraId="7BBBE7B7" w14:textId="77777777" w:rsidR="004D4E35" w:rsidRPr="003069DF" w:rsidRDefault="004D4E35" w:rsidP="007C5423">
            <w:pPr>
              <w:rPr>
                <w:sz w:val="20"/>
                <w:szCs w:val="20"/>
              </w:rPr>
            </w:pPr>
          </w:p>
        </w:tc>
        <w:tc>
          <w:tcPr>
            <w:tcW w:w="1461" w:type="dxa"/>
            <w:shd w:val="clear" w:color="auto" w:fill="auto"/>
            <w:vAlign w:val="center"/>
          </w:tcPr>
          <w:p w14:paraId="7BBBE7B8" w14:textId="77777777" w:rsidR="004D4E35" w:rsidRPr="00914264" w:rsidRDefault="004D4E35" w:rsidP="003069DF">
            <w:pPr>
              <w:spacing w:after="0"/>
              <w:jc w:val="right"/>
              <w:rPr>
                <w:b/>
                <w:sz w:val="20"/>
                <w:szCs w:val="20"/>
              </w:rPr>
            </w:pPr>
            <w:r w:rsidRPr="00914264">
              <w:rPr>
                <w:b/>
                <w:sz w:val="20"/>
                <w:szCs w:val="20"/>
              </w:rPr>
              <w:t>Government:</w:t>
            </w:r>
          </w:p>
        </w:tc>
        <w:tc>
          <w:tcPr>
            <w:tcW w:w="1368" w:type="dxa"/>
            <w:shd w:val="clear" w:color="auto" w:fill="auto"/>
            <w:vAlign w:val="center"/>
          </w:tcPr>
          <w:p w14:paraId="7BBBE7B9" w14:textId="77777777" w:rsidR="004D4E35" w:rsidRPr="00D460CE" w:rsidRDefault="004D4E35" w:rsidP="003069DF">
            <w:pPr>
              <w:spacing w:after="0"/>
              <w:jc w:val="center"/>
            </w:pPr>
          </w:p>
        </w:tc>
      </w:tr>
      <w:tr w:rsidR="004D4E35" w:rsidRPr="00D460CE" w14:paraId="7BBBE7BE" w14:textId="77777777" w:rsidTr="003C0FEB">
        <w:trPr>
          <w:trHeight w:val="314"/>
          <w:jc w:val="right"/>
        </w:trPr>
        <w:tc>
          <w:tcPr>
            <w:tcW w:w="1751" w:type="dxa"/>
            <w:vMerge/>
            <w:shd w:val="clear" w:color="auto" w:fill="auto"/>
          </w:tcPr>
          <w:p w14:paraId="7BBBE7BB" w14:textId="77777777" w:rsidR="004D4E35" w:rsidRPr="003069DF" w:rsidRDefault="004D4E35" w:rsidP="007C5423">
            <w:pPr>
              <w:rPr>
                <w:sz w:val="20"/>
                <w:szCs w:val="20"/>
              </w:rPr>
            </w:pPr>
          </w:p>
        </w:tc>
        <w:tc>
          <w:tcPr>
            <w:tcW w:w="1461" w:type="dxa"/>
            <w:shd w:val="clear" w:color="auto" w:fill="auto"/>
            <w:vAlign w:val="center"/>
          </w:tcPr>
          <w:p w14:paraId="7BBBE7BC" w14:textId="77777777" w:rsidR="004D4E35" w:rsidRPr="00914264" w:rsidRDefault="004D4E35" w:rsidP="003069DF">
            <w:pPr>
              <w:spacing w:after="0"/>
              <w:jc w:val="right"/>
              <w:rPr>
                <w:b/>
                <w:sz w:val="20"/>
                <w:szCs w:val="20"/>
              </w:rPr>
            </w:pPr>
            <w:r w:rsidRPr="00914264">
              <w:rPr>
                <w:b/>
                <w:sz w:val="20"/>
                <w:szCs w:val="20"/>
              </w:rPr>
              <w:t>In-Kind:</w:t>
            </w:r>
          </w:p>
        </w:tc>
        <w:tc>
          <w:tcPr>
            <w:tcW w:w="1368" w:type="dxa"/>
            <w:shd w:val="clear" w:color="auto" w:fill="auto"/>
            <w:vAlign w:val="center"/>
          </w:tcPr>
          <w:p w14:paraId="7BBBE7BD" w14:textId="77777777" w:rsidR="004D4E35" w:rsidRPr="00D460CE" w:rsidRDefault="004D4E35" w:rsidP="003069DF">
            <w:pPr>
              <w:spacing w:after="0"/>
              <w:jc w:val="center"/>
            </w:pPr>
          </w:p>
        </w:tc>
      </w:tr>
      <w:tr w:rsidR="003069DF" w:rsidRPr="00D460CE" w14:paraId="7BBBE7C1" w14:textId="77777777" w:rsidTr="003C0FEB">
        <w:trPr>
          <w:trHeight w:val="314"/>
          <w:jc w:val="right"/>
        </w:trPr>
        <w:tc>
          <w:tcPr>
            <w:tcW w:w="1751" w:type="dxa"/>
            <w:shd w:val="clear" w:color="auto" w:fill="auto"/>
            <w:vAlign w:val="center"/>
          </w:tcPr>
          <w:p w14:paraId="7BBBE7BF" w14:textId="77777777" w:rsidR="003069DF" w:rsidRPr="003069DF" w:rsidRDefault="003069DF" w:rsidP="003069DF">
            <w:pPr>
              <w:spacing w:after="0"/>
              <w:jc w:val="left"/>
              <w:rPr>
                <w:sz w:val="20"/>
                <w:szCs w:val="20"/>
              </w:rPr>
            </w:pPr>
            <w:r w:rsidRPr="003069DF">
              <w:rPr>
                <w:b/>
                <w:sz w:val="20"/>
                <w:szCs w:val="20"/>
              </w:rPr>
              <w:t>Unfunded:</w:t>
            </w:r>
          </w:p>
        </w:tc>
        <w:tc>
          <w:tcPr>
            <w:tcW w:w="2829" w:type="dxa"/>
            <w:gridSpan w:val="2"/>
            <w:shd w:val="clear" w:color="auto" w:fill="auto"/>
            <w:vAlign w:val="center"/>
          </w:tcPr>
          <w:p w14:paraId="7BBBE7C0" w14:textId="77777777" w:rsidR="003069DF" w:rsidRPr="003069DF" w:rsidRDefault="003069DF" w:rsidP="003069DF">
            <w:pPr>
              <w:spacing w:after="0"/>
              <w:jc w:val="right"/>
              <w:rPr>
                <w:sz w:val="20"/>
                <w:szCs w:val="20"/>
              </w:rPr>
            </w:pPr>
          </w:p>
        </w:tc>
      </w:tr>
    </w:tbl>
    <w:p w14:paraId="7BBBE7C2" w14:textId="37E89998" w:rsidR="00901C7D" w:rsidRDefault="00901C7D" w:rsidP="000776E9">
      <w:pPr>
        <w:spacing w:after="0"/>
      </w:pPr>
    </w:p>
    <w:p w14:paraId="71592366" w14:textId="03AFEF54" w:rsidR="006A0B46" w:rsidRDefault="006A0B46" w:rsidP="000776E9">
      <w:pPr>
        <w:spacing w:after="0"/>
      </w:pPr>
    </w:p>
    <w:p w14:paraId="0F7D12F4" w14:textId="4C4CDF46" w:rsidR="006A0B46" w:rsidRDefault="006A0B46" w:rsidP="000776E9">
      <w:pPr>
        <w:spacing w:after="0"/>
      </w:pPr>
    </w:p>
    <w:p w14:paraId="3C1E68F5" w14:textId="77777777" w:rsidR="006A0B46" w:rsidRDefault="006A0B46" w:rsidP="000776E9">
      <w:pPr>
        <w:spacing w:after="0"/>
      </w:pPr>
    </w:p>
    <w:p w14:paraId="75DDF259" w14:textId="77777777" w:rsidR="008B41C4" w:rsidRDefault="008B41C4" w:rsidP="000776E9">
      <w:pPr>
        <w:spacing w:after="0"/>
      </w:pPr>
    </w:p>
    <w:p w14:paraId="221866B4" w14:textId="77777777" w:rsidR="00733774" w:rsidRDefault="00733774" w:rsidP="000776E9">
      <w:pPr>
        <w:spacing w:after="0"/>
      </w:pPr>
    </w:p>
    <w:p w14:paraId="7BBBE7C3" w14:textId="1C9F309B" w:rsidR="00901C7D" w:rsidRDefault="00901C7D" w:rsidP="000776E9">
      <w:pPr>
        <w:spacing w:after="0"/>
      </w:pPr>
      <w:r>
        <w:t>Agreed by (signatures)</w:t>
      </w:r>
      <w:r w:rsidR="00AA0710">
        <w:rPr>
          <w:rStyle w:val="FootnoteReference"/>
        </w:rPr>
        <w:footnoteReference w:id="2"/>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182"/>
        <w:gridCol w:w="3208"/>
      </w:tblGrid>
      <w:tr w:rsidR="00901C7D" w14:paraId="7BBBE7C7" w14:textId="77777777" w:rsidTr="00666B7D">
        <w:tc>
          <w:tcPr>
            <w:tcW w:w="3272" w:type="dxa"/>
            <w:shd w:val="clear" w:color="auto" w:fill="auto"/>
          </w:tcPr>
          <w:p w14:paraId="7BBBE7C4" w14:textId="77777777" w:rsidR="00901C7D" w:rsidRDefault="00901C7D" w:rsidP="00666B7D">
            <w:pPr>
              <w:spacing w:after="0"/>
              <w:jc w:val="center"/>
            </w:pPr>
            <w:r>
              <w:t>Government</w:t>
            </w:r>
          </w:p>
        </w:tc>
        <w:tc>
          <w:tcPr>
            <w:tcW w:w="3273" w:type="dxa"/>
            <w:shd w:val="clear" w:color="auto" w:fill="auto"/>
          </w:tcPr>
          <w:p w14:paraId="7BBBE7C5" w14:textId="77777777" w:rsidR="00901C7D" w:rsidRDefault="00901C7D" w:rsidP="00666B7D">
            <w:pPr>
              <w:spacing w:after="0"/>
              <w:jc w:val="center"/>
            </w:pPr>
            <w:r>
              <w:t>UNDP</w:t>
            </w:r>
          </w:p>
        </w:tc>
        <w:tc>
          <w:tcPr>
            <w:tcW w:w="3273" w:type="dxa"/>
            <w:shd w:val="clear" w:color="auto" w:fill="auto"/>
          </w:tcPr>
          <w:p w14:paraId="7BBBE7C6" w14:textId="77777777" w:rsidR="00901C7D" w:rsidRDefault="00901C7D" w:rsidP="00666B7D">
            <w:pPr>
              <w:spacing w:after="0"/>
              <w:jc w:val="center"/>
            </w:pPr>
            <w:r>
              <w:t>Implementing Partner</w:t>
            </w:r>
          </w:p>
        </w:tc>
      </w:tr>
      <w:tr w:rsidR="00901C7D" w14:paraId="7BBBE7DA" w14:textId="77777777" w:rsidTr="003C0FEB">
        <w:trPr>
          <w:trHeight w:val="1412"/>
        </w:trPr>
        <w:tc>
          <w:tcPr>
            <w:tcW w:w="3272" w:type="dxa"/>
            <w:shd w:val="clear" w:color="auto" w:fill="auto"/>
          </w:tcPr>
          <w:p w14:paraId="7BBBE7C8" w14:textId="77777777" w:rsidR="00901C7D" w:rsidRPr="00666B7D" w:rsidRDefault="00901C7D" w:rsidP="003C0FEB">
            <w:pPr>
              <w:spacing w:after="0"/>
              <w:jc w:val="left"/>
              <w:rPr>
                <w:sz w:val="20"/>
                <w:szCs w:val="20"/>
              </w:rPr>
            </w:pPr>
          </w:p>
          <w:p w14:paraId="7BBBE7C9" w14:textId="77777777" w:rsidR="007D05FC" w:rsidRPr="00666B7D" w:rsidRDefault="007D05FC" w:rsidP="003C0FEB">
            <w:pPr>
              <w:spacing w:after="0"/>
              <w:jc w:val="left"/>
              <w:rPr>
                <w:sz w:val="20"/>
                <w:szCs w:val="20"/>
              </w:rPr>
            </w:pPr>
          </w:p>
          <w:p w14:paraId="7BBBE7CA" w14:textId="77777777" w:rsidR="007D05FC" w:rsidRPr="00666B7D" w:rsidRDefault="007D05FC" w:rsidP="003C0FEB">
            <w:pPr>
              <w:spacing w:after="0"/>
              <w:jc w:val="left"/>
              <w:rPr>
                <w:sz w:val="20"/>
                <w:szCs w:val="20"/>
              </w:rPr>
            </w:pPr>
          </w:p>
          <w:p w14:paraId="7BBBE7CB" w14:textId="77777777" w:rsidR="007D05FC" w:rsidRPr="00666B7D" w:rsidRDefault="007D05FC" w:rsidP="003C0FEB">
            <w:pPr>
              <w:spacing w:after="0"/>
              <w:jc w:val="left"/>
              <w:rPr>
                <w:sz w:val="20"/>
                <w:szCs w:val="20"/>
              </w:rPr>
            </w:pPr>
          </w:p>
          <w:p w14:paraId="7BBBE7CC" w14:textId="77777777" w:rsidR="007D05FC" w:rsidRPr="00666B7D" w:rsidRDefault="007D05FC" w:rsidP="003C0FEB">
            <w:pPr>
              <w:spacing w:after="0"/>
              <w:jc w:val="left"/>
              <w:rPr>
                <w:sz w:val="20"/>
                <w:szCs w:val="20"/>
              </w:rPr>
            </w:pPr>
          </w:p>
          <w:p w14:paraId="7BBBE7CD" w14:textId="77777777"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14:paraId="7BBBE7CE" w14:textId="77777777" w:rsidR="00901C7D" w:rsidRPr="00666B7D" w:rsidRDefault="00901C7D" w:rsidP="003C0FEB">
            <w:pPr>
              <w:spacing w:after="0"/>
              <w:jc w:val="left"/>
              <w:rPr>
                <w:sz w:val="20"/>
                <w:szCs w:val="20"/>
              </w:rPr>
            </w:pPr>
          </w:p>
          <w:p w14:paraId="7BBBE7CF" w14:textId="77777777" w:rsidR="007D05FC" w:rsidRPr="00666B7D" w:rsidRDefault="007D05FC" w:rsidP="003C0FEB">
            <w:pPr>
              <w:spacing w:after="0"/>
              <w:jc w:val="left"/>
              <w:rPr>
                <w:sz w:val="20"/>
                <w:szCs w:val="20"/>
              </w:rPr>
            </w:pPr>
          </w:p>
          <w:p w14:paraId="7BBBE7D0" w14:textId="77777777" w:rsidR="007D05FC" w:rsidRPr="00666B7D" w:rsidRDefault="007D05FC" w:rsidP="003C0FEB">
            <w:pPr>
              <w:spacing w:after="0"/>
              <w:jc w:val="left"/>
              <w:rPr>
                <w:sz w:val="20"/>
                <w:szCs w:val="20"/>
              </w:rPr>
            </w:pPr>
          </w:p>
          <w:p w14:paraId="7BBBE7D1" w14:textId="77777777" w:rsidR="007D05FC" w:rsidRPr="00666B7D" w:rsidRDefault="007D05FC" w:rsidP="003C0FEB">
            <w:pPr>
              <w:spacing w:after="0"/>
              <w:jc w:val="left"/>
              <w:rPr>
                <w:sz w:val="20"/>
                <w:szCs w:val="20"/>
              </w:rPr>
            </w:pPr>
          </w:p>
          <w:p w14:paraId="7BBBE7D2" w14:textId="77777777" w:rsidR="007D05FC" w:rsidRPr="00666B7D" w:rsidRDefault="007D05FC" w:rsidP="003C0FEB">
            <w:pPr>
              <w:spacing w:after="0"/>
              <w:jc w:val="left"/>
              <w:rPr>
                <w:sz w:val="20"/>
                <w:szCs w:val="20"/>
              </w:rPr>
            </w:pPr>
          </w:p>
          <w:p w14:paraId="7BBBE7D3" w14:textId="77777777"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14:paraId="7BBBE7D4" w14:textId="77777777" w:rsidR="00901C7D" w:rsidRPr="00666B7D" w:rsidRDefault="00901C7D" w:rsidP="003C0FEB">
            <w:pPr>
              <w:spacing w:after="0"/>
              <w:jc w:val="left"/>
              <w:rPr>
                <w:sz w:val="20"/>
                <w:szCs w:val="20"/>
              </w:rPr>
            </w:pPr>
          </w:p>
          <w:p w14:paraId="7BBBE7D5" w14:textId="77777777" w:rsidR="007D05FC" w:rsidRPr="00666B7D" w:rsidRDefault="007D05FC" w:rsidP="003C0FEB">
            <w:pPr>
              <w:spacing w:after="0"/>
              <w:jc w:val="left"/>
              <w:rPr>
                <w:sz w:val="20"/>
                <w:szCs w:val="20"/>
              </w:rPr>
            </w:pPr>
          </w:p>
          <w:p w14:paraId="7BBBE7D6" w14:textId="77777777" w:rsidR="007D05FC" w:rsidRPr="00666B7D" w:rsidRDefault="007D05FC" w:rsidP="003C0FEB">
            <w:pPr>
              <w:spacing w:after="0"/>
              <w:jc w:val="left"/>
              <w:rPr>
                <w:sz w:val="20"/>
                <w:szCs w:val="20"/>
              </w:rPr>
            </w:pPr>
          </w:p>
          <w:p w14:paraId="7BBBE7D7" w14:textId="77777777" w:rsidR="007D05FC" w:rsidRPr="00666B7D" w:rsidRDefault="007D05FC" w:rsidP="003C0FEB">
            <w:pPr>
              <w:spacing w:after="0"/>
              <w:jc w:val="left"/>
              <w:rPr>
                <w:sz w:val="20"/>
                <w:szCs w:val="20"/>
              </w:rPr>
            </w:pPr>
          </w:p>
          <w:p w14:paraId="7BBBE7D8" w14:textId="77777777" w:rsidR="007D05FC" w:rsidRPr="00666B7D" w:rsidRDefault="007D05FC" w:rsidP="003C0FEB">
            <w:pPr>
              <w:spacing w:after="0"/>
              <w:jc w:val="left"/>
              <w:rPr>
                <w:sz w:val="20"/>
                <w:szCs w:val="20"/>
              </w:rPr>
            </w:pPr>
          </w:p>
          <w:p w14:paraId="7BBBE7D9" w14:textId="77777777" w:rsidR="007D05FC" w:rsidRPr="00666B7D" w:rsidRDefault="007D05FC" w:rsidP="003C0FEB">
            <w:pPr>
              <w:spacing w:after="0"/>
              <w:jc w:val="left"/>
              <w:rPr>
                <w:sz w:val="20"/>
                <w:szCs w:val="20"/>
              </w:rPr>
            </w:pPr>
            <w:r w:rsidRPr="00666B7D">
              <w:rPr>
                <w:sz w:val="20"/>
                <w:szCs w:val="20"/>
              </w:rPr>
              <w:t>Print Name:</w:t>
            </w:r>
          </w:p>
        </w:tc>
      </w:tr>
      <w:tr w:rsidR="00901C7D" w14:paraId="7BBBE7DE" w14:textId="77777777" w:rsidTr="00666B7D">
        <w:tc>
          <w:tcPr>
            <w:tcW w:w="3272" w:type="dxa"/>
            <w:shd w:val="clear" w:color="auto" w:fill="auto"/>
          </w:tcPr>
          <w:p w14:paraId="7BBBE7DB" w14:textId="77777777" w:rsidR="00901C7D" w:rsidRDefault="00901C7D" w:rsidP="00666B7D">
            <w:pPr>
              <w:spacing w:after="0"/>
              <w:jc w:val="left"/>
            </w:pPr>
            <w:r>
              <w:t xml:space="preserve">Date: </w:t>
            </w:r>
          </w:p>
        </w:tc>
        <w:tc>
          <w:tcPr>
            <w:tcW w:w="3273" w:type="dxa"/>
            <w:shd w:val="clear" w:color="auto" w:fill="auto"/>
          </w:tcPr>
          <w:p w14:paraId="7BBBE7DC" w14:textId="77777777" w:rsidR="00901C7D" w:rsidRDefault="00901C7D" w:rsidP="00666B7D">
            <w:pPr>
              <w:spacing w:after="0"/>
              <w:jc w:val="left"/>
            </w:pPr>
            <w:r>
              <w:t xml:space="preserve">Date: </w:t>
            </w:r>
          </w:p>
        </w:tc>
        <w:tc>
          <w:tcPr>
            <w:tcW w:w="3273" w:type="dxa"/>
            <w:shd w:val="clear" w:color="auto" w:fill="auto"/>
          </w:tcPr>
          <w:p w14:paraId="7BBBE7DD" w14:textId="77777777" w:rsidR="00901C7D" w:rsidRDefault="00901C7D" w:rsidP="00666B7D">
            <w:pPr>
              <w:spacing w:after="0"/>
              <w:jc w:val="left"/>
            </w:pPr>
            <w:r>
              <w:t>Date:</w:t>
            </w:r>
          </w:p>
        </w:tc>
      </w:tr>
    </w:tbl>
    <w:p w14:paraId="7BBBE7DF" w14:textId="77777777" w:rsidR="008F1069" w:rsidRDefault="009B63D7" w:rsidP="009405FF">
      <w:pPr>
        <w:pStyle w:val="Heading1"/>
        <w:numPr>
          <w:ilvl w:val="0"/>
          <w:numId w:val="2"/>
        </w:numPr>
      </w:pPr>
      <w:r>
        <w:br w:type="page"/>
      </w:r>
      <w:r w:rsidR="006D58B9">
        <w:lastRenderedPageBreak/>
        <w:t xml:space="preserve">Development </w:t>
      </w:r>
      <w:r w:rsidR="0038628D">
        <w:t>Challenge</w:t>
      </w:r>
      <w:r w:rsidR="00BC3596">
        <w:t xml:space="preserve"> </w:t>
      </w:r>
      <w:r w:rsidR="0047726B">
        <w:rPr>
          <w:sz w:val="20"/>
        </w:rPr>
        <w:t>(1/4</w:t>
      </w:r>
      <w:r w:rsidR="0099474D" w:rsidRPr="00635B19">
        <w:rPr>
          <w:sz w:val="20"/>
        </w:rPr>
        <w:t xml:space="preserve"> page – 2 pages</w:t>
      </w:r>
      <w:r w:rsidR="0099474D">
        <w:rPr>
          <w:sz w:val="20"/>
        </w:rPr>
        <w:t xml:space="preserve"> recommended</w:t>
      </w:r>
      <w:r w:rsidR="0099474D" w:rsidRPr="00635B19">
        <w:rPr>
          <w:sz w:val="20"/>
        </w:rPr>
        <w:t>)</w:t>
      </w:r>
    </w:p>
    <w:p w14:paraId="24835498" w14:textId="6D5574B6" w:rsidR="008B41C4" w:rsidRDefault="008B41C4" w:rsidP="00051C87">
      <w:pPr>
        <w:rPr>
          <w:b/>
          <w:color w:val="2E74B5" w:themeColor="accent1" w:themeShade="BF"/>
        </w:rPr>
      </w:pPr>
      <w:r w:rsidRPr="00BA5E96">
        <w:rPr>
          <w:b/>
          <w:color w:val="2E74B5" w:themeColor="accent1" w:themeShade="BF"/>
        </w:rPr>
        <w:t>Development Problem/Challenge</w:t>
      </w:r>
    </w:p>
    <w:p w14:paraId="63B82D17" w14:textId="001AA7A4" w:rsidR="006F006F" w:rsidRPr="00EC28BC" w:rsidRDefault="00EC28BC" w:rsidP="006F006F">
      <w:r w:rsidRPr="00F1729F">
        <w:t>Malaria has historically been one of the leading causes of ill</w:t>
      </w:r>
      <w:r>
        <w:t>ness</w:t>
      </w:r>
      <w:r w:rsidRPr="00F1729F">
        <w:t xml:space="preserve"> in Vanuatu. </w:t>
      </w:r>
      <w:r w:rsidR="00532AAD" w:rsidRPr="00532AAD">
        <w:t xml:space="preserve">Malaria is endemic in Vanuatu except for the islands of </w:t>
      </w:r>
      <w:proofErr w:type="spellStart"/>
      <w:r w:rsidR="00532AAD" w:rsidRPr="00532AAD">
        <w:t>Aneityum</w:t>
      </w:r>
      <w:proofErr w:type="spellEnd"/>
      <w:r w:rsidR="00532AAD" w:rsidRPr="00532AAD">
        <w:t xml:space="preserve"> and Futuna, which are malaria free</w:t>
      </w:r>
      <w:r w:rsidR="00532AAD">
        <w:t>.</w:t>
      </w:r>
      <w:r>
        <w:t xml:space="preserve"> </w:t>
      </w:r>
    </w:p>
    <w:p w14:paraId="2BA6C8DD" w14:textId="7F5D8270" w:rsidR="006F006F" w:rsidRDefault="006F006F" w:rsidP="006F006F">
      <w:r w:rsidRPr="00EC28BC">
        <w:t>Since 2004, the Ministry of Health (MOH) and its partners have implemented an intensified program to progressively control malaria through: widespread access to diagnosis by microscopy or rapid diagnostic test (RDT); widespread access to highly effective treatment with artemisinin based combination therapy (ACT); high coverage with long lasting insecticidal bed nets (LLIN); widespread community engagement; and intensive, targeted technical assistance.  This ha</w:t>
      </w:r>
      <w:r w:rsidR="00E015A3">
        <w:t>d</w:t>
      </w:r>
      <w:r w:rsidRPr="00EC28BC">
        <w:t xml:space="preserve"> resulted in the annual parasite incidence (API) falling from 74 per 1,000 population in 2003, to 1.6 per 1,000 in 2015.  This was followed by a jump to 6.8 per 1,000 in 2016, with the increase in cases coming from two provinces </w:t>
      </w:r>
      <w:proofErr w:type="spellStart"/>
      <w:r w:rsidRPr="00EC28BC">
        <w:t>Malampa</w:t>
      </w:r>
      <w:proofErr w:type="spellEnd"/>
      <w:r w:rsidRPr="00EC28BC">
        <w:t xml:space="preserve"> and Samna. (Figure 1 and Figure 2)  </w:t>
      </w:r>
    </w:p>
    <w:p w14:paraId="41620CA1" w14:textId="06496CA8" w:rsidR="00532AAD" w:rsidRDefault="00532AAD" w:rsidP="00532AAD">
      <w:pPr>
        <w:jc w:val="center"/>
      </w:pPr>
    </w:p>
    <w:p w14:paraId="04BEE34B" w14:textId="5AC3CCE2" w:rsidR="00532AAD" w:rsidRPr="00EC28BC" w:rsidRDefault="00532AAD" w:rsidP="00E87526">
      <w:pPr>
        <w:spacing w:after="0"/>
        <w:jc w:val="center"/>
      </w:pPr>
      <w:r w:rsidRPr="00EC28BC">
        <w:t xml:space="preserve">Figure </w:t>
      </w:r>
      <w:r>
        <w:t>1</w:t>
      </w:r>
      <w:r w:rsidRPr="00EC28BC">
        <w:t xml:space="preserve"> - Malaria Cases by Year by Province, 2008-2016</w:t>
      </w:r>
    </w:p>
    <w:p w14:paraId="2A226793" w14:textId="4E13AA7D" w:rsidR="00532AAD" w:rsidRPr="00EC28BC" w:rsidRDefault="00532AAD" w:rsidP="00E87526">
      <w:pPr>
        <w:spacing w:before="120"/>
      </w:pPr>
      <w:r>
        <w:rPr>
          <w:noProof/>
          <w:lang w:val="en-US"/>
        </w:rPr>
        <w:drawing>
          <wp:inline distT="0" distB="0" distL="0" distR="0" wp14:anchorId="74E5BE58" wp14:editId="49E62A71">
            <wp:extent cx="6074500" cy="3827721"/>
            <wp:effectExtent l="0" t="0" r="2540" b="1905"/>
            <wp:docPr id="23"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EC3624" w14:textId="77777777" w:rsidR="00532AAD" w:rsidRPr="00532AAD" w:rsidRDefault="00532AAD" w:rsidP="00532AAD">
      <w:pPr>
        <w:jc w:val="left"/>
        <w:rPr>
          <w:sz w:val="18"/>
          <w:szCs w:val="18"/>
        </w:rPr>
      </w:pPr>
      <w:r w:rsidRPr="00532AAD">
        <w:rPr>
          <w:sz w:val="18"/>
          <w:szCs w:val="18"/>
        </w:rPr>
        <w:t>Source: NVBDCP</w:t>
      </w:r>
    </w:p>
    <w:p w14:paraId="7FFC1502" w14:textId="77777777" w:rsidR="00532AAD" w:rsidRPr="00EC28BC" w:rsidRDefault="00532AAD" w:rsidP="006F006F"/>
    <w:p w14:paraId="41C293F9" w14:textId="77777777" w:rsidR="00EC28BC" w:rsidRDefault="00EC28BC" w:rsidP="006F006F"/>
    <w:p w14:paraId="6277F83B" w14:textId="77777777" w:rsidR="00532AAD" w:rsidRDefault="00532AAD" w:rsidP="00532AAD"/>
    <w:p w14:paraId="14D8D07C" w14:textId="77777777" w:rsidR="00532AAD" w:rsidRDefault="00532AAD" w:rsidP="00532AAD"/>
    <w:p w14:paraId="39DC9FA5" w14:textId="191333AF" w:rsidR="00532AAD" w:rsidRDefault="00532AAD" w:rsidP="00532AAD"/>
    <w:p w14:paraId="10B2898F" w14:textId="2C53E348" w:rsidR="00DC2779" w:rsidRDefault="00DC2779" w:rsidP="00532AAD"/>
    <w:p w14:paraId="2942FAB4" w14:textId="0998920D" w:rsidR="00DC2779" w:rsidRDefault="00DC2779" w:rsidP="00532AAD"/>
    <w:p w14:paraId="3D27BB37" w14:textId="3845F330" w:rsidR="00DC2779" w:rsidRDefault="00DC2779" w:rsidP="00532AAD"/>
    <w:p w14:paraId="6E8F59D7" w14:textId="0C769268" w:rsidR="00DC2779" w:rsidRDefault="00DC2779" w:rsidP="00532AAD"/>
    <w:p w14:paraId="3BDB58A7" w14:textId="68E4D356" w:rsidR="00DC2779" w:rsidRDefault="00DC2779" w:rsidP="00532AAD"/>
    <w:p w14:paraId="2D8C6DD3" w14:textId="77777777" w:rsidR="00DC2779" w:rsidRDefault="00DC2779" w:rsidP="00532AAD"/>
    <w:p w14:paraId="7C9B0430" w14:textId="277C1F8C" w:rsidR="00532AAD" w:rsidRDefault="00532AAD" w:rsidP="00532AAD"/>
    <w:p w14:paraId="5FD30CC2" w14:textId="77777777" w:rsidR="00D10435" w:rsidRDefault="00D10435" w:rsidP="00532AAD"/>
    <w:p w14:paraId="31D63412" w14:textId="77777777" w:rsidR="00532AAD" w:rsidRDefault="00532AAD" w:rsidP="00532AAD"/>
    <w:p w14:paraId="38748347" w14:textId="0BEA7704" w:rsidR="006F006F" w:rsidRPr="00EC28BC" w:rsidRDefault="00532AAD" w:rsidP="00DC2779">
      <w:pPr>
        <w:spacing w:after="120"/>
        <w:jc w:val="center"/>
      </w:pPr>
      <w:r>
        <w:lastRenderedPageBreak/>
        <w:t>Figure 2</w:t>
      </w:r>
      <w:r w:rsidR="006F006F" w:rsidRPr="00EC28BC">
        <w:t>- Annual Morbidity and Mortality Data, 2005-2016</w:t>
      </w:r>
    </w:p>
    <w:p w14:paraId="68DD0F16" w14:textId="46A30EE1" w:rsidR="006F006F" w:rsidRPr="00EC28BC" w:rsidRDefault="00EC28BC" w:rsidP="008D6DDF">
      <w:pPr>
        <w:jc w:val="center"/>
      </w:pPr>
      <w:r>
        <w:rPr>
          <w:noProof/>
          <w:lang w:val="en-US"/>
        </w:rPr>
        <w:drawing>
          <wp:inline distT="0" distB="0" distL="0" distR="0" wp14:anchorId="526587A7" wp14:editId="499B6C27">
            <wp:extent cx="5860932" cy="3476846"/>
            <wp:effectExtent l="0" t="0" r="6985" b="9525"/>
            <wp:docPr id="22" name="Char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98A619" w14:textId="77777777" w:rsidR="006F006F" w:rsidRPr="00532AAD" w:rsidRDefault="006F006F" w:rsidP="00684EE9">
      <w:pPr>
        <w:rPr>
          <w:sz w:val="18"/>
          <w:szCs w:val="18"/>
        </w:rPr>
      </w:pPr>
      <w:r w:rsidRPr="00532AAD">
        <w:rPr>
          <w:sz w:val="18"/>
          <w:szCs w:val="18"/>
        </w:rPr>
        <w:t>Source: NVBDCP</w:t>
      </w:r>
    </w:p>
    <w:p w14:paraId="00F7AA91" w14:textId="77777777" w:rsidR="00532AAD" w:rsidRDefault="00532AAD" w:rsidP="006F006F"/>
    <w:p w14:paraId="304B66D5" w14:textId="73FA1865" w:rsidR="001C0BC8" w:rsidRPr="00D10435" w:rsidRDefault="006F006F" w:rsidP="001C0BC8">
      <w:pPr>
        <w:rPr>
          <w:rFonts w:cs="Arial"/>
          <w:szCs w:val="22"/>
          <w:lang w:val="en-US"/>
        </w:rPr>
      </w:pPr>
      <w:r w:rsidRPr="00D10435">
        <w:rPr>
          <w:rFonts w:cs="Arial"/>
          <w:szCs w:val="22"/>
          <w:lang w:val="en-US"/>
        </w:rPr>
        <w:t>Despite the sudden increase in cases, the</w:t>
      </w:r>
      <w:r w:rsidR="00DB3591" w:rsidRPr="00D10435">
        <w:rPr>
          <w:rFonts w:cs="Arial"/>
          <w:szCs w:val="22"/>
          <w:lang w:val="en-US"/>
        </w:rPr>
        <w:t xml:space="preserve"> c</w:t>
      </w:r>
      <w:r w:rsidRPr="00D10435">
        <w:rPr>
          <w:rFonts w:cs="Arial"/>
          <w:szCs w:val="22"/>
          <w:lang w:val="en-US"/>
        </w:rPr>
        <w:t xml:space="preserve">ountry remains committed </w:t>
      </w:r>
      <w:r w:rsidR="00142675">
        <w:rPr>
          <w:rFonts w:cs="Arial"/>
          <w:szCs w:val="22"/>
          <w:lang w:val="en-US"/>
        </w:rPr>
        <w:t>to malaria elimination.</w:t>
      </w:r>
      <w:r w:rsidR="006A7792">
        <w:rPr>
          <w:rFonts w:cs="Arial"/>
          <w:szCs w:val="22"/>
          <w:lang w:val="en-US"/>
        </w:rPr>
        <w:t xml:space="preserve"> </w:t>
      </w:r>
      <w:r w:rsidR="001C0BC8">
        <w:rPr>
          <w:rFonts w:cs="Arial"/>
          <w:szCs w:val="22"/>
          <w:lang w:val="en-US"/>
        </w:rPr>
        <w:t>The widespread use of insecticide-</w:t>
      </w:r>
      <w:r w:rsidR="001C0BC8" w:rsidRPr="00D10435">
        <w:rPr>
          <w:rFonts w:cs="Arial"/>
          <w:szCs w:val="22"/>
          <w:lang w:val="en-US"/>
        </w:rPr>
        <w:t>treated bed nets (ITNs) has contributed to an overall reduction of malaria starting in 1990, when annual malaria incidence was nearly 200 per 1,000 population. The current malaria strategy aims t</w:t>
      </w:r>
      <w:r w:rsidR="001C0BC8">
        <w:rPr>
          <w:rFonts w:cs="Arial"/>
          <w:szCs w:val="22"/>
          <w:lang w:val="en-US"/>
        </w:rPr>
        <w:t>o achieve and sustain close to 8</w:t>
      </w:r>
      <w:r w:rsidR="00142675">
        <w:rPr>
          <w:rFonts w:cs="Arial"/>
          <w:szCs w:val="22"/>
          <w:lang w:val="en-US"/>
        </w:rPr>
        <w:t>1</w:t>
      </w:r>
      <w:r w:rsidR="001C0BC8" w:rsidRPr="00D10435">
        <w:rPr>
          <w:rFonts w:cs="Arial"/>
          <w:szCs w:val="22"/>
          <w:lang w:val="en-US"/>
        </w:rPr>
        <w:t xml:space="preserve"> percent coverage and use of long-lasting insecticide-treated bed nets (LLINs), </w:t>
      </w:r>
      <w:r w:rsidR="00142675">
        <w:rPr>
          <w:rFonts w:cs="Arial"/>
          <w:szCs w:val="22"/>
          <w:lang w:val="en-US"/>
        </w:rPr>
        <w:t xml:space="preserve">while ensuring the following: national coordination, adequate monitoring, evaluation, reporting and proper community mobilization. </w:t>
      </w:r>
    </w:p>
    <w:p w14:paraId="7DC5149D" w14:textId="6D1EA438" w:rsidR="00237B2F" w:rsidRDefault="008B41C4" w:rsidP="008B41C4">
      <w:pPr>
        <w:spacing w:before="360" w:after="120"/>
        <w:rPr>
          <w:rFonts w:cs="Arial"/>
          <w:b/>
          <w:color w:val="2E74B5" w:themeColor="accent1" w:themeShade="BF"/>
          <w:szCs w:val="22"/>
        </w:rPr>
      </w:pPr>
      <w:r w:rsidRPr="00BA5E96">
        <w:rPr>
          <w:rFonts w:cs="Arial"/>
          <w:b/>
          <w:color w:val="2E74B5" w:themeColor="accent1" w:themeShade="BF"/>
          <w:szCs w:val="22"/>
        </w:rPr>
        <w:t>Causes of the Development Problem</w:t>
      </w:r>
    </w:p>
    <w:p w14:paraId="2E34A53E" w14:textId="57FF3F78" w:rsidR="003E7070" w:rsidRDefault="002F0012" w:rsidP="00237B2F">
      <w:pPr>
        <w:spacing w:before="120" w:after="120"/>
        <w:rPr>
          <w:rFonts w:cs="Arial"/>
          <w:szCs w:val="22"/>
          <w:lang w:val="en-US"/>
        </w:rPr>
      </w:pPr>
      <w:r>
        <w:rPr>
          <w:rFonts w:cs="Arial"/>
          <w:szCs w:val="22"/>
          <w:lang w:val="en-US"/>
        </w:rPr>
        <w:t xml:space="preserve">Malaria “Hots spots” not reached with LLINs and RDTs in a timely manner due to operational issues and provincial programs not using data within DHIS 2 for operational decision making. In the 2017 </w:t>
      </w:r>
      <w:r w:rsidR="00BF5432">
        <w:rPr>
          <w:rFonts w:cs="Arial"/>
          <w:szCs w:val="22"/>
          <w:lang w:val="en-US"/>
        </w:rPr>
        <w:t>m</w:t>
      </w:r>
      <w:r>
        <w:rPr>
          <w:rFonts w:cs="Arial"/>
          <w:szCs w:val="22"/>
          <w:lang w:val="en-US"/>
        </w:rPr>
        <w:t xml:space="preserve">alaria </w:t>
      </w:r>
      <w:proofErr w:type="spellStart"/>
      <w:r>
        <w:rPr>
          <w:rFonts w:cs="Arial"/>
          <w:szCs w:val="22"/>
          <w:lang w:val="en-US"/>
        </w:rPr>
        <w:t>programme</w:t>
      </w:r>
      <w:proofErr w:type="spellEnd"/>
      <w:r>
        <w:rPr>
          <w:rFonts w:cs="Arial"/>
          <w:szCs w:val="22"/>
          <w:lang w:val="en-US"/>
        </w:rPr>
        <w:t xml:space="preserve"> review report, a few villages did not </w:t>
      </w:r>
      <w:r w:rsidR="00BF5432">
        <w:rPr>
          <w:rFonts w:cs="Arial"/>
          <w:szCs w:val="22"/>
          <w:lang w:val="en-US"/>
        </w:rPr>
        <w:t>receive</w:t>
      </w:r>
      <w:r w:rsidR="00F41CF0">
        <w:rPr>
          <w:rFonts w:cs="Arial"/>
          <w:szCs w:val="22"/>
          <w:lang w:val="en-US"/>
        </w:rPr>
        <w:t xml:space="preserve"> new nets in 2015 so the nets were more than three years ol</w:t>
      </w:r>
      <w:r w:rsidR="009B5D80">
        <w:rPr>
          <w:rFonts w:cs="Arial"/>
          <w:szCs w:val="22"/>
          <w:lang w:val="en-US"/>
        </w:rPr>
        <w:t>d</w:t>
      </w:r>
      <w:r w:rsidR="00F41CF0">
        <w:rPr>
          <w:rFonts w:cs="Arial"/>
          <w:szCs w:val="22"/>
          <w:lang w:val="en-US"/>
        </w:rPr>
        <w:t>. Failure to deliver new nets was due to the lack of suffici</w:t>
      </w:r>
      <w:r w:rsidR="00AB236F">
        <w:rPr>
          <w:rFonts w:cs="Arial"/>
          <w:szCs w:val="22"/>
          <w:lang w:val="en-US"/>
        </w:rPr>
        <w:t>ent funds and</w:t>
      </w:r>
      <w:r w:rsidR="00F41CF0">
        <w:rPr>
          <w:rFonts w:cs="Arial"/>
          <w:szCs w:val="22"/>
          <w:lang w:val="en-US"/>
        </w:rPr>
        <w:t xml:space="preserve"> micro planning </w:t>
      </w:r>
      <w:r w:rsidR="00AB236F">
        <w:rPr>
          <w:rFonts w:cs="Arial"/>
          <w:szCs w:val="22"/>
          <w:lang w:val="en-US"/>
        </w:rPr>
        <w:t>limitations. In addition, there was a stock out of RDTs</w:t>
      </w:r>
      <w:r w:rsidR="009B5D80">
        <w:rPr>
          <w:rFonts w:cs="Arial"/>
          <w:szCs w:val="22"/>
          <w:lang w:val="en-US"/>
        </w:rPr>
        <w:t xml:space="preserve"> </w:t>
      </w:r>
      <w:r w:rsidR="00AB236F">
        <w:rPr>
          <w:rFonts w:cs="Arial"/>
          <w:szCs w:val="22"/>
          <w:lang w:val="en-US"/>
        </w:rPr>
        <w:t>so healt</w:t>
      </w:r>
      <w:r w:rsidR="009B5D80">
        <w:rPr>
          <w:rFonts w:cs="Arial"/>
          <w:szCs w:val="22"/>
          <w:lang w:val="en-US"/>
        </w:rPr>
        <w:t>h facilities in</w:t>
      </w:r>
      <w:r w:rsidR="00AB236F">
        <w:rPr>
          <w:rFonts w:cs="Arial"/>
          <w:szCs w:val="22"/>
          <w:lang w:val="en-US"/>
        </w:rPr>
        <w:t xml:space="preserve"> </w:t>
      </w:r>
      <w:proofErr w:type="spellStart"/>
      <w:r w:rsidR="009B5D80">
        <w:rPr>
          <w:rFonts w:cs="Arial"/>
          <w:szCs w:val="22"/>
          <w:lang w:val="en-US"/>
        </w:rPr>
        <w:t>Malampa</w:t>
      </w:r>
      <w:proofErr w:type="spellEnd"/>
      <w:r w:rsidR="009B5D80">
        <w:rPr>
          <w:rFonts w:cs="Arial"/>
          <w:szCs w:val="22"/>
          <w:lang w:val="en-US"/>
        </w:rPr>
        <w:t xml:space="preserve"> and </w:t>
      </w:r>
      <w:proofErr w:type="spellStart"/>
      <w:r w:rsidR="009B5D80">
        <w:rPr>
          <w:rFonts w:cs="Arial"/>
          <w:szCs w:val="22"/>
          <w:lang w:val="en-US"/>
        </w:rPr>
        <w:t>Sanma</w:t>
      </w:r>
      <w:proofErr w:type="spellEnd"/>
      <w:r w:rsidR="009B5D80">
        <w:rPr>
          <w:rFonts w:cs="Arial"/>
          <w:szCs w:val="22"/>
          <w:lang w:val="en-US"/>
        </w:rPr>
        <w:t xml:space="preserve"> hotspots did</w:t>
      </w:r>
      <w:r w:rsidR="00BF5432">
        <w:rPr>
          <w:rFonts w:cs="Arial"/>
          <w:szCs w:val="22"/>
          <w:lang w:val="en-US"/>
        </w:rPr>
        <w:t xml:space="preserve"> not have RDTs for three to four</w:t>
      </w:r>
      <w:r w:rsidR="009B5D80">
        <w:rPr>
          <w:rFonts w:cs="Arial"/>
          <w:szCs w:val="22"/>
          <w:lang w:val="en-US"/>
        </w:rPr>
        <w:t xml:space="preserve"> months implying that cases were diagnosed and treated ba</w:t>
      </w:r>
      <w:r w:rsidR="0016318C">
        <w:rPr>
          <w:rFonts w:cs="Arial"/>
          <w:szCs w:val="22"/>
          <w:lang w:val="en-US"/>
        </w:rPr>
        <w:t>sed on clinical signs and symptoms</w:t>
      </w:r>
      <w:r w:rsidR="009B5D80">
        <w:rPr>
          <w:rFonts w:cs="Arial"/>
          <w:szCs w:val="22"/>
          <w:lang w:val="en-US"/>
        </w:rPr>
        <w:t xml:space="preserve">. </w:t>
      </w:r>
    </w:p>
    <w:p w14:paraId="4DA428B1" w14:textId="7F466F91" w:rsidR="008B41C4" w:rsidRDefault="008B41C4" w:rsidP="00051C87">
      <w:pPr>
        <w:rPr>
          <w:i/>
        </w:rPr>
      </w:pPr>
    </w:p>
    <w:p w14:paraId="5A77E736" w14:textId="3A0ECE48" w:rsidR="008B41C4" w:rsidRPr="00BA5E96" w:rsidRDefault="008B41C4" w:rsidP="008B41C4">
      <w:pPr>
        <w:spacing w:after="120"/>
        <w:rPr>
          <w:rFonts w:cs="Arial"/>
          <w:b/>
          <w:color w:val="2E74B5" w:themeColor="accent1" w:themeShade="BF"/>
          <w:szCs w:val="22"/>
        </w:rPr>
      </w:pPr>
      <w:r w:rsidRPr="00BA5E96">
        <w:rPr>
          <w:rFonts w:cs="Arial"/>
          <w:b/>
          <w:color w:val="2E74B5" w:themeColor="accent1" w:themeShade="BF"/>
          <w:szCs w:val="22"/>
        </w:rPr>
        <w:t>Relevanc</w:t>
      </w:r>
      <w:r>
        <w:rPr>
          <w:rFonts w:cs="Arial"/>
          <w:b/>
          <w:color w:val="2E74B5" w:themeColor="accent1" w:themeShade="BF"/>
          <w:szCs w:val="22"/>
        </w:rPr>
        <w:t>e</w:t>
      </w:r>
      <w:r w:rsidRPr="00BA5E96">
        <w:rPr>
          <w:rFonts w:cs="Arial"/>
          <w:b/>
          <w:color w:val="2E74B5" w:themeColor="accent1" w:themeShade="BF"/>
          <w:szCs w:val="22"/>
        </w:rPr>
        <w:t xml:space="preserve"> to </w:t>
      </w:r>
      <w:r w:rsidR="0086383A">
        <w:rPr>
          <w:rFonts w:cs="Arial"/>
          <w:b/>
          <w:color w:val="2E74B5" w:themeColor="accent1" w:themeShade="BF"/>
          <w:szCs w:val="22"/>
        </w:rPr>
        <w:t xml:space="preserve">National and </w:t>
      </w:r>
      <w:r w:rsidRPr="00BA5E96">
        <w:rPr>
          <w:rFonts w:cs="Arial"/>
          <w:b/>
          <w:color w:val="2E74B5" w:themeColor="accent1" w:themeShade="BF"/>
          <w:szCs w:val="22"/>
        </w:rPr>
        <w:t>Global Development Priorities</w:t>
      </w:r>
    </w:p>
    <w:p w14:paraId="57FF325E" w14:textId="19DD8173" w:rsidR="00027E16" w:rsidRDefault="00027E16" w:rsidP="00051C87">
      <w:r>
        <w:t xml:space="preserve">This project will play an essential role in fulfilling the Vector Control objectives within the National Malaria Strategic Plan 2015-2020 (NMSP) which is to ensure </w:t>
      </w:r>
      <w:r w:rsidR="007C5C37">
        <w:t xml:space="preserve">81% coverage of LLINs for the population of Vanuatu </w:t>
      </w:r>
      <w:r>
        <w:t>with LLINs and accelerate reduction in malaria transmission in selected areas</w:t>
      </w:r>
      <w:r w:rsidR="007C5C37">
        <w:t xml:space="preserve">. The project will do this </w:t>
      </w:r>
      <w:r>
        <w:t xml:space="preserve">by procuring and distributing 205,413 LLINs over the </w:t>
      </w:r>
      <w:r w:rsidR="00BF5432">
        <w:t>three year</w:t>
      </w:r>
      <w:r>
        <w:t xml:space="preserve"> 2018-2020 grant course</w:t>
      </w:r>
      <w:r w:rsidR="007C5C37">
        <w:t xml:space="preserve">. </w:t>
      </w:r>
      <w:r w:rsidR="007C5C37" w:rsidRPr="007C5C37">
        <w:t>Global evidence suggests that when large numbers of people use LLINs to protect themselves while sleeping, the burden of malaria can be reduced, resulting in a reduction in child mortality among other benefits.</w:t>
      </w:r>
    </w:p>
    <w:p w14:paraId="7BBBE7E1" w14:textId="77777777" w:rsidR="003027DB" w:rsidRDefault="003027DB" w:rsidP="003027DB"/>
    <w:p w14:paraId="7BBBE7E2" w14:textId="77777777" w:rsidR="00BC3596" w:rsidRDefault="009941E9" w:rsidP="00BC3596">
      <w:pPr>
        <w:pStyle w:val="Heading1"/>
        <w:pBdr>
          <w:top w:val="single" w:sz="4" w:space="0" w:color="auto"/>
        </w:pBdr>
      </w:pPr>
      <w:r>
        <w:t>Strategy</w:t>
      </w:r>
      <w:r w:rsidR="00F50251">
        <w:t xml:space="preserve"> </w:t>
      </w:r>
      <w:r w:rsidR="00AD7530" w:rsidRPr="00AD7530">
        <w:rPr>
          <w:sz w:val="20"/>
        </w:rPr>
        <w:t>(</w:t>
      </w:r>
      <w:r w:rsidR="00635B19">
        <w:rPr>
          <w:sz w:val="20"/>
        </w:rPr>
        <w:t xml:space="preserve">1/2 page - </w:t>
      </w:r>
      <w:r w:rsidR="00AD7530" w:rsidRPr="00AD7530">
        <w:rPr>
          <w:sz w:val="20"/>
        </w:rPr>
        <w:t>3 pages recommended)</w:t>
      </w:r>
    </w:p>
    <w:p w14:paraId="709AD591" w14:textId="58C0D066" w:rsidR="00280952" w:rsidRDefault="00280952" w:rsidP="00F919D7">
      <w:pPr>
        <w:rPr>
          <w:b/>
          <w:color w:val="2E74B5" w:themeColor="accent1" w:themeShade="BF"/>
        </w:rPr>
      </w:pPr>
      <w:r w:rsidRPr="00BA5E96">
        <w:rPr>
          <w:b/>
          <w:color w:val="2E74B5" w:themeColor="accent1" w:themeShade="BF"/>
        </w:rPr>
        <w:t>Development Process:</w:t>
      </w:r>
      <w:r>
        <w:rPr>
          <w:b/>
          <w:color w:val="2E74B5" w:themeColor="accent1" w:themeShade="BF"/>
        </w:rPr>
        <w:t xml:space="preserve"> </w:t>
      </w:r>
      <w:r w:rsidR="00706DC9" w:rsidRPr="00706DC9">
        <w:t xml:space="preserve">The proposed approach was devised and agreed upon with the involvement of all relevant stakeholders </w:t>
      </w:r>
      <w:r w:rsidR="00F66C30">
        <w:t xml:space="preserve">including </w:t>
      </w:r>
      <w:r w:rsidR="00706DC9" w:rsidRPr="00706DC9">
        <w:t>PIRMCCM</w:t>
      </w:r>
      <w:r w:rsidR="00BD6CAE">
        <w:t>,</w:t>
      </w:r>
      <w:r w:rsidR="00B55C52">
        <w:t xml:space="preserve"> the governance body,</w:t>
      </w:r>
      <w:r w:rsidR="00BD6CAE">
        <w:t xml:space="preserve"> WHO the main technical provider</w:t>
      </w:r>
      <w:r w:rsidR="006A0431">
        <w:t xml:space="preserve"> for the malaria programme,</w:t>
      </w:r>
      <w:r w:rsidR="00BD6CAE">
        <w:t xml:space="preserve"> UNDP and the Global Fund.</w:t>
      </w:r>
      <w:r w:rsidR="00706DC9" w:rsidRPr="00706DC9">
        <w:t xml:space="preserve"> </w:t>
      </w:r>
    </w:p>
    <w:p w14:paraId="747D2188" w14:textId="7F7C5B29" w:rsidR="00280952" w:rsidRDefault="00280952" w:rsidP="00F919D7">
      <w:pPr>
        <w:rPr>
          <w:b/>
          <w:color w:val="2E74B5" w:themeColor="accent1" w:themeShade="BF"/>
        </w:rPr>
      </w:pPr>
    </w:p>
    <w:p w14:paraId="60C21E5E" w14:textId="413ABF90" w:rsidR="00280952" w:rsidRDefault="00280952" w:rsidP="00F919D7">
      <w:r w:rsidRPr="00BA5E96">
        <w:rPr>
          <w:b/>
          <w:color w:val="2E74B5" w:themeColor="accent1" w:themeShade="BF"/>
        </w:rPr>
        <w:t>Strategic Approach</w:t>
      </w:r>
      <w:r w:rsidRPr="00BA5E96">
        <w:rPr>
          <w:color w:val="2E74B5" w:themeColor="accent1" w:themeShade="BF"/>
        </w:rPr>
        <w:t>:</w:t>
      </w:r>
      <w:r w:rsidR="0056747D">
        <w:rPr>
          <w:color w:val="2E74B5" w:themeColor="accent1" w:themeShade="BF"/>
        </w:rPr>
        <w:t xml:space="preserve"> </w:t>
      </w:r>
      <w:r w:rsidR="00F95771">
        <w:t>Th</w:t>
      </w:r>
      <w:r w:rsidR="003D5C29">
        <w:t xml:space="preserve">e programme </w:t>
      </w:r>
      <w:r w:rsidR="00585769">
        <w:t>will</w:t>
      </w:r>
      <w:r w:rsidR="003D5C29">
        <w:t xml:space="preserve"> go beyond the traditional malaria prevention of LLINs distribution to</w:t>
      </w:r>
      <w:r w:rsidR="00585769">
        <w:t xml:space="preserve"> also employ </w:t>
      </w:r>
      <w:r w:rsidR="00145AED">
        <w:t xml:space="preserve">more targeted </w:t>
      </w:r>
      <w:r w:rsidR="00585769">
        <w:t>interventions that will strengthen</w:t>
      </w:r>
      <w:r w:rsidR="003D5C29">
        <w:t xml:space="preserve"> dia</w:t>
      </w:r>
      <w:r w:rsidR="00145AED">
        <w:t xml:space="preserve">gnosis and improve programme long term financial sustainability. </w:t>
      </w:r>
      <w:r w:rsidR="003D5C29">
        <w:t xml:space="preserve">In the 2018-2020 phase, the global fund programme will be supporting the additional following activities to compliment the </w:t>
      </w:r>
      <w:proofErr w:type="spellStart"/>
      <w:r w:rsidR="003D5C29">
        <w:t>bednet</w:t>
      </w:r>
      <w:proofErr w:type="spellEnd"/>
      <w:r w:rsidR="003D5C29">
        <w:t xml:space="preserve"> </w:t>
      </w:r>
      <w:r w:rsidR="0020691C">
        <w:t>distribution acti</w:t>
      </w:r>
      <w:r w:rsidR="00A66882">
        <w:t>vities. This</w:t>
      </w:r>
      <w:r w:rsidR="003D5C29">
        <w:t xml:space="preserve"> includes</w:t>
      </w:r>
    </w:p>
    <w:p w14:paraId="27F6D011" w14:textId="2AEE90DC" w:rsidR="003D5C29" w:rsidRDefault="00C261AF" w:rsidP="009405FF">
      <w:pPr>
        <w:pStyle w:val="ListParagraph"/>
        <w:numPr>
          <w:ilvl w:val="0"/>
          <w:numId w:val="15"/>
        </w:numPr>
      </w:pPr>
      <w:r>
        <w:t xml:space="preserve">Procurement and distribution </w:t>
      </w:r>
      <w:r w:rsidR="00585769" w:rsidRPr="004B7C37">
        <w:t xml:space="preserve">of G6PD tests that will enable health workers to determine G6PD status and administer primaquine to treat cases of </w:t>
      </w:r>
      <w:proofErr w:type="spellStart"/>
      <w:r w:rsidR="00585769" w:rsidRPr="004B7C37">
        <w:t>P.viax</w:t>
      </w:r>
      <w:proofErr w:type="spellEnd"/>
      <w:r w:rsidR="00585769" w:rsidRPr="004B7C37">
        <w:t xml:space="preserve"> malaria in alignment with the national treatment guidelines.</w:t>
      </w:r>
      <w:r w:rsidR="004B7C37">
        <w:t xml:space="preserve"> </w:t>
      </w:r>
      <w:r w:rsidR="00B91159">
        <w:t xml:space="preserve">As per Figure 1, </w:t>
      </w:r>
      <w:r w:rsidR="004B7C37" w:rsidRPr="004B7C37">
        <w:t>more than 50</w:t>
      </w:r>
      <w:r w:rsidR="008C0CDC">
        <w:t>% of cases have been P. vivax since 2003.</w:t>
      </w:r>
    </w:p>
    <w:p w14:paraId="2929485A" w14:textId="048E04B0" w:rsidR="003E5AEA" w:rsidRDefault="00B91159" w:rsidP="009405FF">
      <w:pPr>
        <w:pStyle w:val="ListParagraph"/>
        <w:numPr>
          <w:ilvl w:val="0"/>
          <w:numId w:val="15"/>
        </w:numPr>
      </w:pPr>
      <w:r>
        <w:t>Supporting community mobilization and education</w:t>
      </w:r>
      <w:r w:rsidR="003E5AEA">
        <w:t xml:space="preserve"> on</w:t>
      </w:r>
      <w:r w:rsidR="0020691C">
        <w:t xml:space="preserve"> malaria and</w:t>
      </w:r>
      <w:r w:rsidR="003E5AEA">
        <w:t xml:space="preserve"> </w:t>
      </w:r>
      <w:proofErr w:type="spellStart"/>
      <w:r w:rsidR="003E5AEA">
        <w:t>bednet</w:t>
      </w:r>
      <w:proofErr w:type="spellEnd"/>
      <w:r w:rsidR="003E5AEA">
        <w:t xml:space="preserve"> us</w:t>
      </w:r>
      <w:r w:rsidR="0020691C">
        <w:t>age</w:t>
      </w:r>
    </w:p>
    <w:p w14:paraId="2B1A7BC3" w14:textId="77777777" w:rsidR="0020691C" w:rsidRPr="0020691C" w:rsidRDefault="003E5AEA" w:rsidP="009405FF">
      <w:pPr>
        <w:pStyle w:val="ListParagraph"/>
        <w:numPr>
          <w:ilvl w:val="0"/>
          <w:numId w:val="15"/>
        </w:numPr>
        <w:rPr>
          <w:color w:val="2E74B5" w:themeColor="accent1" w:themeShade="BF"/>
        </w:rPr>
      </w:pPr>
      <w:r>
        <w:t xml:space="preserve">Supporting the national programme in developing resource mobilisation strategies to gradually take over the purchase and distribution of LLINs </w:t>
      </w:r>
      <w:r w:rsidR="00145AED">
        <w:t>as of 2020.</w:t>
      </w:r>
    </w:p>
    <w:p w14:paraId="411A572D" w14:textId="65E853CB" w:rsidR="00280952" w:rsidRPr="00145AED" w:rsidRDefault="0020691C" w:rsidP="009405FF">
      <w:pPr>
        <w:pStyle w:val="ListParagraph"/>
        <w:numPr>
          <w:ilvl w:val="0"/>
          <w:numId w:val="15"/>
        </w:numPr>
        <w:rPr>
          <w:color w:val="2E74B5" w:themeColor="accent1" w:themeShade="BF"/>
        </w:rPr>
      </w:pPr>
      <w:r>
        <w:t>Assess the management, finance, procurement and M&amp;E capacity of the national programme to become</w:t>
      </w:r>
      <w:r w:rsidR="00145AED">
        <w:t xml:space="preserve"> </w:t>
      </w:r>
      <w:r>
        <w:t>the Principal Recipient in 2021</w:t>
      </w:r>
      <w:r w:rsidR="00927F6A">
        <w:t>. D</w:t>
      </w:r>
      <w:r>
        <w:t>evelop cap</w:t>
      </w:r>
      <w:r w:rsidR="009C6DEE">
        <w:t xml:space="preserve">acity building recommendations and </w:t>
      </w:r>
      <w:r w:rsidR="00927F6A">
        <w:t xml:space="preserve">provide </w:t>
      </w:r>
      <w:r w:rsidR="009C6DEE">
        <w:t xml:space="preserve">technical support to bridge the identified gaps. </w:t>
      </w:r>
    </w:p>
    <w:p w14:paraId="056A5FC1" w14:textId="77777777" w:rsidR="00145AED" w:rsidRPr="003E5AEA" w:rsidRDefault="00145AED" w:rsidP="00A66882">
      <w:pPr>
        <w:pStyle w:val="ListParagraph"/>
        <w:rPr>
          <w:color w:val="2E74B5" w:themeColor="accent1" w:themeShade="BF"/>
        </w:rPr>
      </w:pPr>
    </w:p>
    <w:p w14:paraId="542F98A6" w14:textId="0D310FBB" w:rsidR="00280952" w:rsidRDefault="00280952" w:rsidP="00F919D7">
      <w:pPr>
        <w:rPr>
          <w:b/>
          <w:color w:val="2E74B5" w:themeColor="accent1" w:themeShade="BF"/>
        </w:rPr>
      </w:pPr>
      <w:r w:rsidRPr="00BA5E96">
        <w:rPr>
          <w:b/>
          <w:color w:val="2E74B5" w:themeColor="accent1" w:themeShade="BF"/>
        </w:rPr>
        <w:t>Alignment to Development Results:</w:t>
      </w:r>
      <w:r w:rsidR="00A66882">
        <w:rPr>
          <w:b/>
          <w:color w:val="2E74B5" w:themeColor="accent1" w:themeShade="BF"/>
        </w:rPr>
        <w:t xml:space="preserve"> </w:t>
      </w:r>
      <w:r w:rsidR="00A66882">
        <w:t>This project primarily serves to strengthen the national malaria response and is fully aligned and complimentary of other malaria control activities as per the National Malaria Strategic Plan 2015-2020. U</w:t>
      </w:r>
      <w:r w:rsidR="00A66882" w:rsidRPr="00A66882">
        <w:t>nder the United Nations Development Pacific Strategy (UNPS) 2018-22, the programme contributes to Outcome Area 4 - Equitable Basic Services: By 2022, more people in the Pacific, particularly the most vulnerable, have increased equitable access to and utilization of inclusive, resilient, and quality basic services.</w:t>
      </w:r>
    </w:p>
    <w:p w14:paraId="6D475CDB" w14:textId="65C240D5" w:rsidR="00280952" w:rsidRDefault="00280952" w:rsidP="00F919D7">
      <w:pPr>
        <w:rPr>
          <w:b/>
          <w:color w:val="2E74B5" w:themeColor="accent1" w:themeShade="BF"/>
        </w:rPr>
      </w:pPr>
    </w:p>
    <w:p w14:paraId="683E0E35" w14:textId="2B579D81" w:rsidR="00280952" w:rsidRPr="007D08F6" w:rsidRDefault="00280952" w:rsidP="00F919D7">
      <w:r w:rsidRPr="00BA5E96">
        <w:rPr>
          <w:b/>
          <w:color w:val="2E74B5" w:themeColor="accent1" w:themeShade="BF"/>
        </w:rPr>
        <w:t>Integrating Gender</w:t>
      </w:r>
      <w:r w:rsidRPr="00BA5E96">
        <w:rPr>
          <w:color w:val="2E74B5" w:themeColor="accent1" w:themeShade="BF"/>
        </w:rPr>
        <w:t>:</w:t>
      </w:r>
      <w:r w:rsidR="007D08F6">
        <w:rPr>
          <w:color w:val="2E74B5" w:themeColor="accent1" w:themeShade="BF"/>
        </w:rPr>
        <w:t xml:space="preserve"> </w:t>
      </w:r>
      <w:r w:rsidR="007D08F6" w:rsidRPr="007D08F6">
        <w:t xml:space="preserve">A malaria indicator survey (MIS) in 2011 showed that </w:t>
      </w:r>
      <w:r w:rsidR="000276C0">
        <w:t xml:space="preserve">the </w:t>
      </w:r>
      <w:r w:rsidR="007D08F6" w:rsidRPr="007D08F6">
        <w:t xml:space="preserve">use of insecticide treated nets (ITNs) during the high transmission season by young children (67%) and pregnant women (73%) was higher than among the general population (52%). </w:t>
      </w:r>
      <w:r w:rsidR="000276C0">
        <w:t xml:space="preserve">The programme </w:t>
      </w:r>
      <w:r w:rsidR="000610A3">
        <w:t xml:space="preserve">in 2018 </w:t>
      </w:r>
      <w:r w:rsidR="00C31651">
        <w:t>will piggy</w:t>
      </w:r>
      <w:r w:rsidR="000276C0">
        <w:t xml:space="preserve">back its survey questions onto the national </w:t>
      </w:r>
      <w:r w:rsidR="006D0941">
        <w:t xml:space="preserve">household survey to be conducted by the National Statistics Office to be able to collect evidence on </w:t>
      </w:r>
      <w:r w:rsidR="007D08F6" w:rsidRPr="007D08F6">
        <w:t>the effec</w:t>
      </w:r>
      <w:r w:rsidR="006D0941">
        <w:t xml:space="preserve">tiveness of the </w:t>
      </w:r>
      <w:r w:rsidR="007D08F6" w:rsidRPr="007D08F6">
        <w:t>mass distribution mechanism in protecting young children and pregnant women.</w:t>
      </w:r>
    </w:p>
    <w:p w14:paraId="4DFBF1C5" w14:textId="55770462" w:rsidR="00280952" w:rsidRDefault="00280952" w:rsidP="00F919D7">
      <w:pPr>
        <w:rPr>
          <w:color w:val="2E74B5" w:themeColor="accent1" w:themeShade="BF"/>
        </w:rPr>
      </w:pPr>
    </w:p>
    <w:p w14:paraId="51EFFA11" w14:textId="054BED74" w:rsidR="00280952" w:rsidRDefault="00280952" w:rsidP="00F919D7">
      <w:r w:rsidRPr="00BA5E96">
        <w:rPr>
          <w:b/>
          <w:color w:val="2E74B5" w:themeColor="accent1" w:themeShade="BF"/>
        </w:rPr>
        <w:t>Key Results:</w:t>
      </w:r>
      <w:r w:rsidR="000C65F1">
        <w:rPr>
          <w:b/>
          <w:color w:val="2E74B5" w:themeColor="accent1" w:themeShade="BF"/>
        </w:rPr>
        <w:t xml:space="preserve"> </w:t>
      </w:r>
      <w:r w:rsidR="000C65F1">
        <w:t>The programme is geared towards achieving the following results</w:t>
      </w:r>
    </w:p>
    <w:p w14:paraId="4CE128C6" w14:textId="61761275" w:rsidR="000C65F1" w:rsidRPr="00BF5432" w:rsidRDefault="000C65F1" w:rsidP="009405FF">
      <w:pPr>
        <w:pStyle w:val="ListParagraph"/>
        <w:numPr>
          <w:ilvl w:val="0"/>
          <w:numId w:val="15"/>
        </w:numPr>
        <w:rPr>
          <w:b/>
          <w:color w:val="2E74B5" w:themeColor="accent1" w:themeShade="BF"/>
        </w:rPr>
      </w:pPr>
      <w:r>
        <w:t>81% coverage of Vanuatu populations with LLINs. 205,413 LLINs over the three year 2018-2020 grant cycle.</w:t>
      </w:r>
    </w:p>
    <w:p w14:paraId="19A029DA" w14:textId="5736F921" w:rsidR="000C65F1" w:rsidRPr="00CC78F9" w:rsidRDefault="000C65F1" w:rsidP="009405FF">
      <w:pPr>
        <w:pStyle w:val="ListParagraph"/>
        <w:numPr>
          <w:ilvl w:val="0"/>
          <w:numId w:val="15"/>
        </w:numPr>
        <w:rPr>
          <w:b/>
          <w:color w:val="2E74B5" w:themeColor="accent1" w:themeShade="BF"/>
        </w:rPr>
      </w:pPr>
      <w:r>
        <w:t>I</w:t>
      </w:r>
      <w:r w:rsidR="009C6DEE">
        <w:t>mprove</w:t>
      </w:r>
      <w:r w:rsidR="00682E83">
        <w:t xml:space="preserve"> report</w:t>
      </w:r>
      <w:r w:rsidR="009C6DEE">
        <w:t xml:space="preserve"> timeliness </w:t>
      </w:r>
      <w:r w:rsidR="00682E83">
        <w:t>of</w:t>
      </w:r>
      <w:r w:rsidR="009C6DEE">
        <w:t xml:space="preserve"> health facilities </w:t>
      </w:r>
      <w:r w:rsidR="00682E83">
        <w:t>through trainings and addressing other identified M&amp;E gaps at the health facility level</w:t>
      </w:r>
    </w:p>
    <w:p w14:paraId="4055FB62" w14:textId="7DD91871" w:rsidR="00CC78F9" w:rsidRPr="00682E83" w:rsidRDefault="00CC78F9" w:rsidP="009405FF">
      <w:pPr>
        <w:pStyle w:val="ListParagraph"/>
        <w:numPr>
          <w:ilvl w:val="0"/>
          <w:numId w:val="15"/>
        </w:numPr>
        <w:rPr>
          <w:b/>
          <w:color w:val="2E74B5" w:themeColor="accent1" w:themeShade="BF"/>
        </w:rPr>
      </w:pPr>
      <w:r>
        <w:t>Collect</w:t>
      </w:r>
      <w:r w:rsidR="00682E83">
        <w:t xml:space="preserve">ion of data on </w:t>
      </w:r>
      <w:proofErr w:type="spellStart"/>
      <w:r w:rsidR="00682E83">
        <w:t>bednet</w:t>
      </w:r>
      <w:proofErr w:type="spellEnd"/>
      <w:r w:rsidR="00682E83">
        <w:t xml:space="preserve"> usage through programme surveys</w:t>
      </w:r>
    </w:p>
    <w:p w14:paraId="3620F999" w14:textId="0B9E0295" w:rsidR="00682E83" w:rsidRPr="00B91B96" w:rsidRDefault="00682E83" w:rsidP="009405FF">
      <w:pPr>
        <w:pStyle w:val="ListParagraph"/>
        <w:numPr>
          <w:ilvl w:val="0"/>
          <w:numId w:val="15"/>
        </w:numPr>
        <w:rPr>
          <w:b/>
          <w:color w:val="2E74B5" w:themeColor="accent1" w:themeShade="BF"/>
        </w:rPr>
      </w:pPr>
      <w:r>
        <w:t xml:space="preserve">Strengthened capacities in programme management, finance, procurement and monitoring and evaluation. </w:t>
      </w:r>
    </w:p>
    <w:p w14:paraId="47D5D6E2" w14:textId="1E382745" w:rsidR="00B91B96" w:rsidRPr="000C65F1" w:rsidRDefault="00B91B96" w:rsidP="009405FF">
      <w:pPr>
        <w:pStyle w:val="ListParagraph"/>
        <w:numPr>
          <w:ilvl w:val="0"/>
          <w:numId w:val="15"/>
        </w:numPr>
        <w:rPr>
          <w:b/>
          <w:color w:val="2E74B5" w:themeColor="accent1" w:themeShade="BF"/>
        </w:rPr>
      </w:pPr>
      <w:r>
        <w:t xml:space="preserve">Improved testing and diagnosis through the roll out of G6PD </w:t>
      </w:r>
      <w:proofErr w:type="spellStart"/>
      <w:r>
        <w:t>definiency</w:t>
      </w:r>
      <w:proofErr w:type="spellEnd"/>
      <w:r>
        <w:t xml:space="preserve"> point-of-care diagnostic tests.</w:t>
      </w:r>
    </w:p>
    <w:p w14:paraId="307CCFD4" w14:textId="3F3DD155" w:rsidR="00280952" w:rsidRDefault="00280952" w:rsidP="00F919D7">
      <w:pPr>
        <w:rPr>
          <w:b/>
          <w:color w:val="2E74B5" w:themeColor="accent1" w:themeShade="BF"/>
        </w:rPr>
      </w:pPr>
    </w:p>
    <w:p w14:paraId="76C51B96" w14:textId="747DD9D3" w:rsidR="00280952" w:rsidRDefault="00280952" w:rsidP="00280952">
      <w:r w:rsidRPr="00BA5E96">
        <w:rPr>
          <w:b/>
          <w:color w:val="2E74B5" w:themeColor="accent1" w:themeShade="BF"/>
        </w:rPr>
        <w:t xml:space="preserve">Assumptions: </w:t>
      </w:r>
    </w:p>
    <w:p w14:paraId="1B1A57E9" w14:textId="4259896F" w:rsidR="00D04173" w:rsidRPr="00D04173" w:rsidRDefault="00D04173" w:rsidP="009405FF">
      <w:pPr>
        <w:pStyle w:val="ListParagraph"/>
        <w:numPr>
          <w:ilvl w:val="0"/>
          <w:numId w:val="16"/>
        </w:numPr>
        <w:rPr>
          <w:color w:val="2E74B5" w:themeColor="accent1" w:themeShade="BF"/>
        </w:rPr>
      </w:pPr>
      <w:r>
        <w:t xml:space="preserve">That all </w:t>
      </w:r>
      <w:proofErr w:type="spellStart"/>
      <w:r>
        <w:t>bednets</w:t>
      </w:r>
      <w:proofErr w:type="spellEnd"/>
      <w:r>
        <w:t xml:space="preserve"> distributed will be used  and that there will be 81% coverage</w:t>
      </w:r>
      <w:r w:rsidR="00361A21">
        <w:t xml:space="preserve"> and </w:t>
      </w:r>
      <w:proofErr w:type="spellStart"/>
      <w:r w:rsidR="00361A21">
        <w:t>moreso</w:t>
      </w:r>
      <w:proofErr w:type="spellEnd"/>
      <w:r w:rsidR="00361A21">
        <w:t xml:space="preserve"> that targeted high risk areas will be reached</w:t>
      </w:r>
    </w:p>
    <w:p w14:paraId="2DDB1034" w14:textId="07300CC2" w:rsidR="00D04173" w:rsidRPr="00D04173" w:rsidRDefault="00D04173" w:rsidP="009405FF">
      <w:pPr>
        <w:pStyle w:val="ListParagraph"/>
        <w:numPr>
          <w:ilvl w:val="0"/>
          <w:numId w:val="16"/>
        </w:numPr>
        <w:rPr>
          <w:color w:val="2E74B5" w:themeColor="accent1" w:themeShade="BF"/>
        </w:rPr>
      </w:pPr>
      <w:r>
        <w:t xml:space="preserve">That local communities will discard or do away with the use of old nets and start using the newly distributed </w:t>
      </w:r>
      <w:proofErr w:type="spellStart"/>
      <w:r>
        <w:t>bednets</w:t>
      </w:r>
      <w:proofErr w:type="spellEnd"/>
      <w:r>
        <w:t xml:space="preserve"> by the national programme</w:t>
      </w:r>
    </w:p>
    <w:p w14:paraId="59662AA5" w14:textId="258831D2" w:rsidR="00D04173" w:rsidRPr="00361A21" w:rsidRDefault="000365C7" w:rsidP="009405FF">
      <w:pPr>
        <w:pStyle w:val="ListParagraph"/>
        <w:numPr>
          <w:ilvl w:val="0"/>
          <w:numId w:val="16"/>
        </w:numPr>
        <w:rPr>
          <w:color w:val="2E74B5" w:themeColor="accent1" w:themeShade="BF"/>
        </w:rPr>
      </w:pPr>
      <w:r>
        <w:t xml:space="preserve">That health care workers (nurses) and provincial malaria staff sufficiently knowledgeable on how to carry G6PD testing and interpret the test results. </w:t>
      </w:r>
    </w:p>
    <w:p w14:paraId="74EC11B7" w14:textId="0616D425" w:rsidR="00361A21" w:rsidRPr="00361A21" w:rsidRDefault="00361A21" w:rsidP="009405FF">
      <w:pPr>
        <w:pStyle w:val="ListParagraph"/>
        <w:numPr>
          <w:ilvl w:val="0"/>
          <w:numId w:val="16"/>
        </w:numPr>
        <w:rPr>
          <w:color w:val="2E74B5" w:themeColor="accent1" w:themeShade="BF"/>
        </w:rPr>
      </w:pPr>
      <w:r>
        <w:t>That the National Statistics Office will roll out the household survey within 2018-2020</w:t>
      </w:r>
    </w:p>
    <w:p w14:paraId="34D54158" w14:textId="37F2663E" w:rsidR="00361A21" w:rsidRPr="00361A21" w:rsidRDefault="00361A21" w:rsidP="009405FF">
      <w:pPr>
        <w:pStyle w:val="ListParagraph"/>
        <w:numPr>
          <w:ilvl w:val="0"/>
          <w:numId w:val="16"/>
        </w:numPr>
        <w:rPr>
          <w:color w:val="2E74B5" w:themeColor="accent1" w:themeShade="BF"/>
        </w:rPr>
      </w:pPr>
      <w:r>
        <w:t xml:space="preserve">That DHIS 2 will be fully operational by 2018 to facilitate the extraction of data to inform the GF programme indicators </w:t>
      </w:r>
    </w:p>
    <w:p w14:paraId="6B170181" w14:textId="3D9765F5" w:rsidR="00361A21" w:rsidRPr="00D04173" w:rsidRDefault="00361A21" w:rsidP="00361A21">
      <w:pPr>
        <w:pStyle w:val="ListParagraph"/>
        <w:rPr>
          <w:color w:val="2E74B5" w:themeColor="accent1" w:themeShade="BF"/>
        </w:rPr>
      </w:pPr>
    </w:p>
    <w:p w14:paraId="7A9E02FD" w14:textId="20D07129" w:rsidR="00E46135" w:rsidRPr="00BA5E96" w:rsidRDefault="00280952" w:rsidP="00280952">
      <w:pPr>
        <w:spacing w:after="0"/>
        <w:rPr>
          <w:b/>
          <w:color w:val="2E74B5" w:themeColor="accent1" w:themeShade="BF"/>
        </w:rPr>
      </w:pPr>
      <w:r w:rsidRPr="00BA5E96">
        <w:rPr>
          <w:b/>
          <w:color w:val="2E74B5" w:themeColor="accent1" w:themeShade="BF"/>
        </w:rPr>
        <w:lastRenderedPageBreak/>
        <w:t>Wider Benefits</w:t>
      </w:r>
      <w:r w:rsidR="003A43B9">
        <w:rPr>
          <w:b/>
          <w:color w:val="2E74B5" w:themeColor="accent1" w:themeShade="BF"/>
        </w:rPr>
        <w:t xml:space="preserve">: </w:t>
      </w:r>
      <w:r w:rsidR="008E024C">
        <w:t xml:space="preserve">An impact of the capacity assessment and development plan for the national malaria programme will have many wider benefits within and beyond the ministry. </w:t>
      </w:r>
      <w:r w:rsidR="00E90AAA">
        <w:t>This includes</w:t>
      </w:r>
      <w:r w:rsidR="00143473">
        <w:t>; strengthened operat</w:t>
      </w:r>
      <w:r w:rsidR="005C187E">
        <w:t>i</w:t>
      </w:r>
      <w:r w:rsidR="00143473">
        <w:t xml:space="preserve">onal processes through the introduction of GF guidelines, SOPs, manuals; plans,  reporting </w:t>
      </w:r>
      <w:r w:rsidR="005C187E">
        <w:t xml:space="preserve">tools and templates; </w:t>
      </w:r>
      <w:r w:rsidR="00143473">
        <w:t>strengthened human resource capacity through recruitment a</w:t>
      </w:r>
      <w:r w:rsidR="005C187E">
        <w:t xml:space="preserve">nd upskilling; and through the resource mobilisation plan, improve financial </w:t>
      </w:r>
      <w:proofErr w:type="spellStart"/>
      <w:r w:rsidR="005C187E">
        <w:t>indepedance</w:t>
      </w:r>
      <w:proofErr w:type="spellEnd"/>
      <w:r w:rsidR="005C187E">
        <w:t xml:space="preserve"> and long term </w:t>
      </w:r>
      <w:proofErr w:type="spellStart"/>
      <w:r w:rsidR="005C187E">
        <w:t>sustainsbility</w:t>
      </w:r>
      <w:proofErr w:type="spellEnd"/>
      <w:r w:rsidR="005C187E">
        <w:t xml:space="preserve">. </w:t>
      </w:r>
    </w:p>
    <w:p w14:paraId="12C51C48" w14:textId="17960769" w:rsidR="00280952" w:rsidRDefault="00280952" w:rsidP="00F919D7">
      <w:pPr>
        <w:rPr>
          <w:i/>
        </w:rPr>
      </w:pPr>
    </w:p>
    <w:p w14:paraId="7DC8D620" w14:textId="14FFA8D0" w:rsidR="00280952" w:rsidRPr="00C20DCB" w:rsidRDefault="00280952" w:rsidP="00280952">
      <w:pPr>
        <w:spacing w:after="0"/>
        <w:rPr>
          <w:b/>
        </w:rPr>
      </w:pPr>
      <w:r w:rsidRPr="00BA5E96">
        <w:rPr>
          <w:b/>
          <w:color w:val="2E74B5" w:themeColor="accent1" w:themeShade="BF"/>
        </w:rPr>
        <w:t>Enabling Factors</w:t>
      </w:r>
      <w:r w:rsidR="000E723B">
        <w:rPr>
          <w:b/>
          <w:color w:val="2E74B5" w:themeColor="accent1" w:themeShade="BF"/>
        </w:rPr>
        <w:t xml:space="preserve">: </w:t>
      </w:r>
    </w:p>
    <w:p w14:paraId="1066A8D3" w14:textId="5785D09A" w:rsidR="000E723B" w:rsidRDefault="000E723B" w:rsidP="009405FF">
      <w:pPr>
        <w:pStyle w:val="ListParagraph"/>
        <w:numPr>
          <w:ilvl w:val="0"/>
          <w:numId w:val="17"/>
        </w:numPr>
        <w:spacing w:after="0"/>
      </w:pPr>
      <w:r>
        <w:t xml:space="preserve">There is strong WHO presence </w:t>
      </w:r>
      <w:r w:rsidR="00A466B1">
        <w:t>in Vanuatu and strong technical support provided to the national malaria programme</w:t>
      </w:r>
    </w:p>
    <w:p w14:paraId="3F1903F3" w14:textId="57462A68" w:rsidR="000E723B" w:rsidRDefault="000E723B" w:rsidP="009405FF">
      <w:pPr>
        <w:pStyle w:val="ListParagraph"/>
        <w:numPr>
          <w:ilvl w:val="0"/>
          <w:numId w:val="17"/>
        </w:numPr>
        <w:spacing w:after="0"/>
      </w:pPr>
      <w:r>
        <w:t>The role of the VCCM as a national coordinating body to govern technical discussions and the</w:t>
      </w:r>
      <w:r w:rsidR="00DF2399">
        <w:t xml:space="preserve"> provide</w:t>
      </w:r>
      <w:r>
        <w:t xml:space="preserve"> </w:t>
      </w:r>
      <w:r w:rsidR="00DF2399">
        <w:t>project oversight</w:t>
      </w:r>
      <w:r>
        <w:t xml:space="preserve"> </w:t>
      </w:r>
      <w:r w:rsidR="00A466B1">
        <w:t>will be strengthened</w:t>
      </w:r>
      <w:r>
        <w:t xml:space="preserve">. </w:t>
      </w:r>
      <w:r w:rsidR="00A466B1">
        <w:t>P</w:t>
      </w:r>
      <w:r w:rsidR="00DF2399">
        <w:t xml:space="preserve">lans are in place to </w:t>
      </w:r>
      <w:r w:rsidR="002E3810">
        <w:t xml:space="preserve">revive this national coordination including a </w:t>
      </w:r>
      <w:proofErr w:type="spellStart"/>
      <w:r w:rsidR="002E3810">
        <w:t>revist</w:t>
      </w:r>
      <w:proofErr w:type="spellEnd"/>
      <w:r w:rsidR="002E3810">
        <w:t xml:space="preserve"> of the VCCM TOR an</w:t>
      </w:r>
      <w:r w:rsidR="00A466B1">
        <w:t>d capacity building</w:t>
      </w:r>
      <w:r w:rsidR="002E3810">
        <w:t xml:space="preserve"> support for its members </w:t>
      </w:r>
      <w:r w:rsidR="00DF2399">
        <w:t xml:space="preserve"> </w:t>
      </w:r>
    </w:p>
    <w:p w14:paraId="3DB94EFA" w14:textId="7840C5C8" w:rsidR="000E723B" w:rsidRDefault="000E723B" w:rsidP="009405FF">
      <w:pPr>
        <w:pStyle w:val="ListParagraph"/>
        <w:numPr>
          <w:ilvl w:val="0"/>
          <w:numId w:val="17"/>
        </w:numPr>
        <w:spacing w:after="0"/>
      </w:pPr>
      <w:r>
        <w:t xml:space="preserve">Advisory support and program oversight by the </w:t>
      </w:r>
      <w:r w:rsidR="00A466B1">
        <w:t xml:space="preserve">regional </w:t>
      </w:r>
      <w:r>
        <w:t xml:space="preserve">governing body – The Pacific Islands </w:t>
      </w:r>
      <w:r w:rsidRPr="00C20DCB">
        <w:t xml:space="preserve">Regional Multi-Country Coordinating Mechanism (PIRMCCM)  </w:t>
      </w:r>
    </w:p>
    <w:p w14:paraId="67F09459" w14:textId="0D5C4FA5" w:rsidR="00FF0EDD" w:rsidRPr="00C20DCB" w:rsidRDefault="00FF0EDD" w:rsidP="009405FF">
      <w:pPr>
        <w:pStyle w:val="ListParagraph"/>
        <w:numPr>
          <w:ilvl w:val="0"/>
          <w:numId w:val="17"/>
        </w:numPr>
        <w:spacing w:after="120"/>
      </w:pPr>
      <w:r>
        <w:t xml:space="preserve">More than 10 </w:t>
      </w:r>
      <w:proofErr w:type="spellStart"/>
      <w:r>
        <w:t>years experience</w:t>
      </w:r>
      <w:proofErr w:type="spellEnd"/>
      <w:r>
        <w:t xml:space="preserve"> being a recipient of global fund grants</w:t>
      </w:r>
    </w:p>
    <w:p w14:paraId="71A7125F" w14:textId="474DFD85" w:rsidR="00280952" w:rsidRDefault="00280952" w:rsidP="00F919D7">
      <w:pPr>
        <w:rPr>
          <w:i/>
        </w:rPr>
      </w:pPr>
    </w:p>
    <w:p w14:paraId="253D4DE3" w14:textId="6228B26C" w:rsidR="00280952" w:rsidRDefault="00280952" w:rsidP="00280952">
      <w:pPr>
        <w:spacing w:after="0"/>
        <w:rPr>
          <w:b/>
          <w:color w:val="2E74B5" w:themeColor="accent1" w:themeShade="BF"/>
        </w:rPr>
      </w:pPr>
      <w:r w:rsidRPr="00BA5E96">
        <w:rPr>
          <w:b/>
          <w:color w:val="2E74B5" w:themeColor="accent1" w:themeShade="BF"/>
        </w:rPr>
        <w:t>Risk Factors / Constraints</w:t>
      </w:r>
    </w:p>
    <w:p w14:paraId="3FF87069" w14:textId="2CA5CF91" w:rsidR="005C54B3" w:rsidRPr="008748FF" w:rsidRDefault="007C0333" w:rsidP="009405FF">
      <w:pPr>
        <w:pStyle w:val="ListParagraph"/>
        <w:numPr>
          <w:ilvl w:val="0"/>
          <w:numId w:val="17"/>
        </w:numPr>
        <w:spacing w:after="0"/>
        <w:rPr>
          <w:b/>
          <w:color w:val="2E74B5" w:themeColor="accent1" w:themeShade="BF"/>
        </w:rPr>
      </w:pPr>
      <w:r>
        <w:t xml:space="preserve">Vanuatu is susceptible to volcanic eruptions and often </w:t>
      </w:r>
      <w:r w:rsidR="008E6102">
        <w:t xml:space="preserve">government evacuations and </w:t>
      </w:r>
      <w:r>
        <w:t xml:space="preserve">relocation plans </w:t>
      </w:r>
      <w:r w:rsidR="005C54B3">
        <w:t xml:space="preserve">affect LLINs distribution and the achievement of agreed programme targets </w:t>
      </w:r>
    </w:p>
    <w:p w14:paraId="7018BAC6" w14:textId="31ADE595" w:rsidR="008748FF" w:rsidRDefault="008748FF" w:rsidP="008748FF">
      <w:pPr>
        <w:spacing w:after="0"/>
        <w:rPr>
          <w:b/>
          <w:color w:val="2E74B5" w:themeColor="accent1" w:themeShade="BF"/>
        </w:rPr>
      </w:pPr>
    </w:p>
    <w:p w14:paraId="774D5FA4" w14:textId="0A1FD11F" w:rsidR="008748FF" w:rsidRDefault="008748FF" w:rsidP="008748FF">
      <w:pPr>
        <w:spacing w:after="0"/>
        <w:rPr>
          <w:b/>
          <w:color w:val="2E74B5" w:themeColor="accent1" w:themeShade="BF"/>
        </w:rPr>
      </w:pPr>
    </w:p>
    <w:p w14:paraId="01A64B5C" w14:textId="130ACAF7" w:rsidR="005449ED" w:rsidRDefault="005449ED" w:rsidP="008748FF">
      <w:pPr>
        <w:spacing w:after="0"/>
        <w:rPr>
          <w:b/>
          <w:color w:val="2E74B5" w:themeColor="accent1" w:themeShade="BF"/>
        </w:rPr>
      </w:pPr>
    </w:p>
    <w:p w14:paraId="20192DE4" w14:textId="77777777" w:rsidR="005449ED" w:rsidRDefault="005449ED" w:rsidP="005449ED">
      <w:pPr>
        <w:spacing w:after="0"/>
        <w:jc w:val="center"/>
        <w:rPr>
          <w:b/>
          <w:color w:val="2E74B5" w:themeColor="accent1" w:themeShade="BF"/>
        </w:rPr>
      </w:pPr>
    </w:p>
    <w:p w14:paraId="45C249AD" w14:textId="4B3E3766" w:rsidR="008748FF" w:rsidRPr="005449ED" w:rsidRDefault="008748FF" w:rsidP="005449ED">
      <w:pPr>
        <w:spacing w:after="0"/>
        <w:jc w:val="center"/>
        <w:rPr>
          <w:b/>
          <w:color w:val="000000" w:themeColor="text1"/>
        </w:rPr>
      </w:pPr>
      <w:r w:rsidRPr="005449ED">
        <w:rPr>
          <w:b/>
          <w:color w:val="000000" w:themeColor="text1"/>
        </w:rPr>
        <w:t>Malaria Program Logic Model</w:t>
      </w:r>
    </w:p>
    <w:p w14:paraId="2CE01D12" w14:textId="2CC80D4A" w:rsidR="008748FF" w:rsidRDefault="008748FF" w:rsidP="008748FF">
      <w:pPr>
        <w:spacing w:after="0"/>
        <w:rPr>
          <w:b/>
          <w:color w:val="2E74B5" w:themeColor="accent1" w:themeShade="BF"/>
        </w:rPr>
      </w:pPr>
    </w:p>
    <w:p w14:paraId="11B289E1" w14:textId="39040AF7" w:rsidR="008748FF" w:rsidRDefault="005449ED" w:rsidP="008748FF">
      <w:pPr>
        <w:spacing w:after="0"/>
        <w:rPr>
          <w:b/>
          <w:color w:val="2E74B5" w:themeColor="accent1" w:themeShade="BF"/>
        </w:rPr>
      </w:pPr>
      <w:r>
        <w:rPr>
          <w:b/>
          <w:noProof/>
          <w:color w:val="2E74B5" w:themeColor="accent1" w:themeShade="BF"/>
        </w:rPr>
        <w:drawing>
          <wp:inline distT="0" distB="0" distL="0" distR="0" wp14:anchorId="5BD97085" wp14:editId="6EF9211B">
            <wp:extent cx="6342927" cy="417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3169" cy="4184822"/>
                    </a:xfrm>
                    <a:prstGeom prst="rect">
                      <a:avLst/>
                    </a:prstGeom>
                    <a:noFill/>
                  </pic:spPr>
                </pic:pic>
              </a:graphicData>
            </a:graphic>
          </wp:inline>
        </w:drawing>
      </w:r>
    </w:p>
    <w:p w14:paraId="1A7554A5" w14:textId="7379C63F" w:rsidR="006A75E3" w:rsidRDefault="006A75E3" w:rsidP="008748FF">
      <w:pPr>
        <w:spacing w:after="0"/>
        <w:rPr>
          <w:b/>
          <w:color w:val="2E74B5" w:themeColor="accent1" w:themeShade="BF"/>
        </w:rPr>
      </w:pPr>
    </w:p>
    <w:p w14:paraId="21B74AB6" w14:textId="0D7A5F99" w:rsidR="006A75E3" w:rsidRPr="008748FF" w:rsidRDefault="006A75E3" w:rsidP="008748FF">
      <w:pPr>
        <w:spacing w:after="0"/>
        <w:rPr>
          <w:b/>
          <w:color w:val="2E74B5" w:themeColor="accent1" w:themeShade="BF"/>
        </w:rPr>
      </w:pPr>
      <w:r>
        <w:rPr>
          <w:noProof/>
        </w:rPr>
        <w:lastRenderedPageBreak/>
        <w:drawing>
          <wp:inline distT="0" distB="0" distL="0" distR="0" wp14:anchorId="2AB23272" wp14:editId="20413348">
            <wp:extent cx="6097270" cy="2507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7270" cy="2507615"/>
                    </a:xfrm>
                    <a:prstGeom prst="rect">
                      <a:avLst/>
                    </a:prstGeom>
                  </pic:spPr>
                </pic:pic>
              </a:graphicData>
            </a:graphic>
          </wp:inline>
        </w:drawing>
      </w:r>
    </w:p>
    <w:p w14:paraId="7BBBE7E8" w14:textId="2F530169" w:rsidR="00D5551B" w:rsidRDefault="00D5551B" w:rsidP="00F919D7"/>
    <w:p w14:paraId="7BBBE7E9" w14:textId="77777777" w:rsidR="00F919D7" w:rsidRPr="00051C87" w:rsidRDefault="00D55D40" w:rsidP="00F82BB6">
      <w:pPr>
        <w:pStyle w:val="Heading1"/>
        <w:pBdr>
          <w:top w:val="single" w:sz="4" w:space="0" w:color="auto"/>
        </w:pBdr>
      </w:pPr>
      <w:r>
        <w:t>Results and</w:t>
      </w:r>
      <w:r w:rsidR="00601694">
        <w:t xml:space="preserve"> Partnerships</w:t>
      </w:r>
      <w:r w:rsidR="00106518">
        <w:t xml:space="preserve"> </w:t>
      </w:r>
      <w:r w:rsidR="00AD7530" w:rsidRPr="00AD7530">
        <w:rPr>
          <w:sz w:val="20"/>
        </w:rPr>
        <w:t>(</w:t>
      </w:r>
      <w:r w:rsidR="0047726B">
        <w:rPr>
          <w:sz w:val="20"/>
        </w:rPr>
        <w:t>1.5</w:t>
      </w:r>
      <w:r w:rsidR="006B3189">
        <w:rPr>
          <w:sz w:val="20"/>
        </w:rPr>
        <w:t xml:space="preserve"> </w:t>
      </w:r>
      <w:r w:rsidR="00AD7530" w:rsidRPr="00AD7530">
        <w:rPr>
          <w:sz w:val="20"/>
        </w:rPr>
        <w:t>-</w:t>
      </w:r>
      <w:r w:rsidR="006B3189">
        <w:rPr>
          <w:sz w:val="20"/>
        </w:rPr>
        <w:t xml:space="preserve"> </w:t>
      </w:r>
      <w:r w:rsidR="00D153D3">
        <w:rPr>
          <w:sz w:val="20"/>
        </w:rPr>
        <w:t>5</w:t>
      </w:r>
      <w:r w:rsidR="00AD7530" w:rsidRPr="00AD7530">
        <w:rPr>
          <w:sz w:val="20"/>
        </w:rPr>
        <w:t xml:space="preserve"> pages recommended)</w:t>
      </w:r>
    </w:p>
    <w:p w14:paraId="7BBBE7EA" w14:textId="77777777" w:rsidR="00106518" w:rsidRDefault="00601694" w:rsidP="008232AB">
      <w:pPr>
        <w:ind w:left="540"/>
        <w:rPr>
          <w:b/>
          <w:i/>
        </w:rPr>
      </w:pPr>
      <w:r>
        <w:rPr>
          <w:b/>
          <w:i/>
        </w:rPr>
        <w:t>Expected Results</w:t>
      </w:r>
    </w:p>
    <w:p w14:paraId="15622450" w14:textId="2CC82F6C" w:rsidR="003E77E5" w:rsidRPr="003E77E5" w:rsidRDefault="00A523DD" w:rsidP="00D90644">
      <w:pPr>
        <w:ind w:left="540"/>
        <w:rPr>
          <w:b/>
          <w:i/>
        </w:rPr>
      </w:pPr>
      <w:r w:rsidRPr="003E77E5">
        <w:t>The programme will de</w:t>
      </w:r>
      <w:r w:rsidR="003E77E5" w:rsidRPr="003E77E5">
        <w:t>liver on two main outputs</w:t>
      </w:r>
      <w:r w:rsidR="003E77E5">
        <w:rPr>
          <w:b/>
          <w:i/>
        </w:rPr>
        <w:t xml:space="preserve"> </w:t>
      </w:r>
      <w:r w:rsidR="003E77E5">
        <w:t>(immediate results of the programme’s interventions)</w:t>
      </w:r>
    </w:p>
    <w:p w14:paraId="0EC1F37A" w14:textId="77777777" w:rsidR="00D90644" w:rsidRDefault="00D90644" w:rsidP="00D90644">
      <w:pPr>
        <w:ind w:left="540"/>
        <w:rPr>
          <w:b/>
        </w:rPr>
      </w:pPr>
    </w:p>
    <w:p w14:paraId="16D017BB" w14:textId="24CE05D1" w:rsidR="003E77E5" w:rsidRDefault="003E77E5" w:rsidP="00D90644">
      <w:pPr>
        <w:ind w:left="540"/>
        <w:rPr>
          <w:b/>
        </w:rPr>
      </w:pPr>
      <w:bookmarkStart w:id="3" w:name="_Hlk532811456"/>
      <w:r>
        <w:rPr>
          <w:b/>
        </w:rPr>
        <w:t>Output 1: Distribution of long lasting Insecticidal nets distributed to at risk populations</w:t>
      </w:r>
      <w:r>
        <w:t xml:space="preserve"> </w:t>
      </w:r>
      <w:r w:rsidRPr="003E77E5">
        <w:rPr>
          <w:b/>
        </w:rPr>
        <w:t xml:space="preserve">through mass campaigns </w:t>
      </w:r>
      <w:r>
        <w:rPr>
          <w:b/>
        </w:rPr>
        <w:t xml:space="preserve"> </w:t>
      </w:r>
    </w:p>
    <w:p w14:paraId="275C83AE" w14:textId="340C033D" w:rsidR="00D90644" w:rsidRDefault="005F4C94" w:rsidP="00D90644">
      <w:pPr>
        <w:ind w:left="540"/>
      </w:pPr>
      <w:r>
        <w:t>Over the course of 3 years, t</w:t>
      </w:r>
      <w:r w:rsidR="003E77E5">
        <w:t xml:space="preserve">he programme intends to make available 205,413 </w:t>
      </w:r>
      <w:proofErr w:type="spellStart"/>
      <w:r w:rsidR="003E77E5">
        <w:t>bednets</w:t>
      </w:r>
      <w:proofErr w:type="spellEnd"/>
      <w:r w:rsidR="003E77E5">
        <w:t xml:space="preserve"> available to 80% of Vanuatu’s pop</w:t>
      </w:r>
      <w:r>
        <w:t xml:space="preserve">ulation who are at risk of contracting malaria. </w:t>
      </w:r>
      <w:r w:rsidR="00914473">
        <w:t>UNDP re</w:t>
      </w:r>
      <w:r w:rsidR="0050557C">
        <w:t xml:space="preserve">mains responsible for </w:t>
      </w:r>
      <w:proofErr w:type="spellStart"/>
      <w:r w:rsidR="0050557C">
        <w:t>bednet</w:t>
      </w:r>
      <w:proofErr w:type="spellEnd"/>
      <w:r w:rsidR="0050557C">
        <w:t xml:space="preserve"> </w:t>
      </w:r>
      <w:r w:rsidR="00914473">
        <w:t>procurement</w:t>
      </w:r>
      <w:r w:rsidR="0050557C">
        <w:t xml:space="preserve"> </w:t>
      </w:r>
      <w:r w:rsidR="00CD2E82">
        <w:t xml:space="preserve">and </w:t>
      </w:r>
      <w:r w:rsidR="00692D74">
        <w:t>ensuring adherence to quality</w:t>
      </w:r>
      <w:r w:rsidR="00990AF6">
        <w:t xml:space="preserve"> assurance proc</w:t>
      </w:r>
      <w:r w:rsidR="00692D74">
        <w:t>edures</w:t>
      </w:r>
      <w:r w:rsidR="002B2020">
        <w:t>;</w:t>
      </w:r>
      <w:r w:rsidR="0050557C">
        <w:t xml:space="preserve"> </w:t>
      </w:r>
      <w:r w:rsidR="006C31BD">
        <w:t xml:space="preserve">monitoring </w:t>
      </w:r>
      <w:r w:rsidR="0050557C">
        <w:t>&amp;</w:t>
      </w:r>
      <w:r w:rsidR="006C31BD">
        <w:t xml:space="preserve"> reporting of </w:t>
      </w:r>
      <w:r w:rsidR="00F57097">
        <w:t>total</w:t>
      </w:r>
      <w:r w:rsidR="006C31BD">
        <w:t xml:space="preserve"> </w:t>
      </w:r>
      <w:r w:rsidR="00692D74">
        <w:t xml:space="preserve"> </w:t>
      </w:r>
      <w:r w:rsidR="006C31BD">
        <w:t>distribution</w:t>
      </w:r>
      <w:r w:rsidR="00F57097">
        <w:t>s</w:t>
      </w:r>
      <w:r w:rsidR="006C31BD">
        <w:t xml:space="preserve">, </w:t>
      </w:r>
      <w:r w:rsidR="005034D0">
        <w:t>and capacity building and resource mobilisation support to the national programme as the MOH prepares to take over the PR role in the next funding cycle.</w:t>
      </w:r>
    </w:p>
    <w:p w14:paraId="1DEAE43C" w14:textId="5742A318" w:rsidR="00D90644" w:rsidRDefault="00D90644" w:rsidP="00D90644">
      <w:pPr>
        <w:ind w:left="540"/>
      </w:pPr>
    </w:p>
    <w:p w14:paraId="017FE71E" w14:textId="717AE22A" w:rsidR="00457C08" w:rsidRDefault="00692D74" w:rsidP="00D90644">
      <w:pPr>
        <w:ind w:left="540"/>
      </w:pPr>
      <w:r>
        <w:t>T</w:t>
      </w:r>
      <w:r w:rsidR="00D90644">
        <w:t xml:space="preserve">o ensure that the </w:t>
      </w:r>
      <w:proofErr w:type="spellStart"/>
      <w:r w:rsidR="00D90644">
        <w:t>bednets</w:t>
      </w:r>
      <w:proofErr w:type="spellEnd"/>
      <w:r w:rsidR="00D90644">
        <w:t xml:space="preserve"> are reaching </w:t>
      </w:r>
      <w:r w:rsidR="009D5417">
        <w:t xml:space="preserve">malaria </w:t>
      </w:r>
      <w:r w:rsidR="00D90644">
        <w:t>hot spots, there will be improved operational planning</w:t>
      </w:r>
      <w:r w:rsidR="009D5417">
        <w:t xml:space="preserve"> for LLINs distribution in which </w:t>
      </w:r>
      <w:r w:rsidR="00DE248A">
        <w:t>distribution will be</w:t>
      </w:r>
      <w:r w:rsidR="009D5417">
        <w:t xml:space="preserve"> based on </w:t>
      </w:r>
      <w:proofErr w:type="spellStart"/>
      <w:r w:rsidR="009D5417">
        <w:t>hoursehold</w:t>
      </w:r>
      <w:proofErr w:type="spellEnd"/>
      <w:r w:rsidR="009D5417">
        <w:t xml:space="preserve"> census data and not micro planning model</w:t>
      </w:r>
      <w:r w:rsidR="00950939">
        <w:t xml:space="preserve"> as per the previous grant cycle</w:t>
      </w:r>
      <w:r w:rsidR="009D5417">
        <w:t xml:space="preserve">. </w:t>
      </w:r>
    </w:p>
    <w:p w14:paraId="73924877" w14:textId="77777777" w:rsidR="00457C08" w:rsidRDefault="00457C08" w:rsidP="00D90644">
      <w:pPr>
        <w:ind w:left="540"/>
      </w:pPr>
    </w:p>
    <w:p w14:paraId="008E31F3" w14:textId="5912A470" w:rsidR="009D5417" w:rsidRDefault="00457C08" w:rsidP="00D90644">
      <w:pPr>
        <w:ind w:left="540"/>
      </w:pPr>
      <w:r>
        <w:t>The</w:t>
      </w:r>
      <w:r w:rsidR="00692D74">
        <w:t xml:space="preserve"> programme will continue </w:t>
      </w:r>
      <w:r>
        <w:t xml:space="preserve">its support towards the salaries of key positions including the National M&amp;E Officer, 6 provincial HIS officers and </w:t>
      </w:r>
      <w:r w:rsidR="0016318C">
        <w:t>the National Vector Control Officer.</w:t>
      </w:r>
    </w:p>
    <w:p w14:paraId="3277ACA2" w14:textId="42F59F20" w:rsidR="00D90644" w:rsidRPr="00D90644" w:rsidRDefault="009D5417" w:rsidP="009D5417">
      <w:pPr>
        <w:rPr>
          <w:b/>
        </w:rPr>
      </w:pPr>
      <w:r>
        <w:t xml:space="preserve"> </w:t>
      </w:r>
    </w:p>
    <w:p w14:paraId="763C0B08" w14:textId="4B9DB733" w:rsidR="00AF5E54" w:rsidRDefault="002C753A" w:rsidP="00D90644">
      <w:pPr>
        <w:ind w:left="540"/>
        <w:rPr>
          <w:b/>
        </w:rPr>
      </w:pPr>
      <w:r>
        <w:rPr>
          <w:b/>
        </w:rPr>
        <w:t>Output 2:</w:t>
      </w:r>
      <w:r>
        <w:t xml:space="preserve"> </w:t>
      </w:r>
      <w:r>
        <w:rPr>
          <w:b/>
        </w:rPr>
        <w:t xml:space="preserve">Proportion of facility reports received over total reports expected </w:t>
      </w:r>
    </w:p>
    <w:p w14:paraId="463D8A0C" w14:textId="06C049CC" w:rsidR="001925B4" w:rsidRPr="001925B4" w:rsidRDefault="002C753A" w:rsidP="00D90644">
      <w:pPr>
        <w:ind w:left="540"/>
        <w:rPr>
          <w:b/>
        </w:rPr>
      </w:pPr>
      <w:r>
        <w:t xml:space="preserve">This is a new indicator for this programme and the ministry will be able to support the collection of this data through the use of </w:t>
      </w:r>
      <w:r w:rsidR="00D57D47">
        <w:t xml:space="preserve">a unified primary health database - </w:t>
      </w:r>
      <w:r>
        <w:t>DHIS 2.</w:t>
      </w:r>
      <w:r w:rsidR="001925B4">
        <w:t xml:space="preserve"> In addition, the capacity building</w:t>
      </w:r>
      <w:r w:rsidR="004320D7">
        <w:t xml:space="preserve"> assessment</w:t>
      </w:r>
      <w:r w:rsidR="0013435F">
        <w:t xml:space="preserve"> carried out by UNDP</w:t>
      </w:r>
      <w:r w:rsidR="004320D7">
        <w:t xml:space="preserve"> will also analyse the efficiencies of health facility reporting and make recommendations for improvement. This includes identifying whether staff (nurses) at facility level understand reporting requirements, have the proper reporting tools </w:t>
      </w:r>
      <w:r w:rsidR="0013435F">
        <w:t>and</w:t>
      </w:r>
      <w:r w:rsidR="00F93A90">
        <w:t xml:space="preserve"> templates in place as well as </w:t>
      </w:r>
      <w:r w:rsidR="0013435F">
        <w:t>proper</w:t>
      </w:r>
      <w:r w:rsidR="004320D7">
        <w:t xml:space="preserve"> understand</w:t>
      </w:r>
      <w:r w:rsidR="0013435F">
        <w:t>ing on</w:t>
      </w:r>
      <w:r w:rsidR="004320D7">
        <w:t xml:space="preserve"> the importance of data for decision making. </w:t>
      </w:r>
    </w:p>
    <w:bookmarkEnd w:id="3"/>
    <w:p w14:paraId="30698113" w14:textId="77777777" w:rsidR="00BE427B" w:rsidRDefault="00BE427B" w:rsidP="008D78A0">
      <w:pPr>
        <w:spacing w:before="240"/>
        <w:ind w:left="547"/>
        <w:rPr>
          <w:b/>
          <w:i/>
        </w:rPr>
      </w:pPr>
    </w:p>
    <w:p w14:paraId="7BBBE7EC" w14:textId="3548441B" w:rsidR="008D78A0" w:rsidRDefault="008D78A0" w:rsidP="008D78A0">
      <w:pPr>
        <w:spacing w:before="240"/>
        <w:ind w:left="547"/>
        <w:rPr>
          <w:b/>
          <w:i/>
        </w:rPr>
      </w:pPr>
      <w:r>
        <w:rPr>
          <w:b/>
          <w:i/>
        </w:rPr>
        <w:t>Resources Required to Achieve the Expected Results</w:t>
      </w:r>
    </w:p>
    <w:p w14:paraId="7E79BB8E" w14:textId="07228F53" w:rsidR="008D34A0" w:rsidRPr="008D34A0" w:rsidRDefault="008D34A0" w:rsidP="008D34A0">
      <w:pPr>
        <w:ind w:left="547"/>
        <w:rPr>
          <w:i/>
        </w:rPr>
      </w:pPr>
      <w:r w:rsidRPr="00B301BE">
        <w:t xml:space="preserve">Refer to </w:t>
      </w:r>
      <w:hyperlink w:anchor="_Multi-Year_Work_Plan" w:history="1">
        <w:r w:rsidRPr="00B301BE">
          <w:rPr>
            <w:rStyle w:val="Hyperlink"/>
          </w:rPr>
          <w:t>Section VII – Multi Year Workplan</w:t>
        </w:r>
      </w:hyperlink>
      <w:r w:rsidRPr="00B301BE">
        <w:t xml:space="preserve"> for breakdown of resources required per activity line.</w:t>
      </w:r>
    </w:p>
    <w:p w14:paraId="44940B13" w14:textId="77777777" w:rsidR="008D34A0" w:rsidRPr="008D78A0" w:rsidRDefault="008D34A0" w:rsidP="008C42D5">
      <w:pPr>
        <w:spacing w:after="0"/>
        <w:ind w:left="547"/>
        <w:rPr>
          <w:i/>
        </w:rPr>
      </w:pPr>
    </w:p>
    <w:p w14:paraId="7BBBE7EE" w14:textId="77777777" w:rsidR="00D72157" w:rsidRDefault="00D72157" w:rsidP="00D72157">
      <w:pPr>
        <w:spacing w:before="240"/>
        <w:ind w:left="547"/>
        <w:rPr>
          <w:b/>
          <w:i/>
        </w:rPr>
      </w:pPr>
      <w:r>
        <w:rPr>
          <w:b/>
          <w:i/>
        </w:rPr>
        <w:lastRenderedPageBreak/>
        <w:t>Partnerships</w:t>
      </w:r>
    </w:p>
    <w:p w14:paraId="11D5EA3B" w14:textId="2253E309" w:rsidR="00C46171" w:rsidRPr="00C46171" w:rsidRDefault="008D34A0" w:rsidP="008C42D5">
      <w:pPr>
        <w:ind w:left="547"/>
        <w:rPr>
          <w:b/>
          <w:i/>
        </w:rPr>
      </w:pPr>
      <w:r w:rsidRPr="008D34A0">
        <w:rPr>
          <w:b/>
        </w:rPr>
        <w:t>M</w:t>
      </w:r>
      <w:r w:rsidR="00822D74">
        <w:rPr>
          <w:b/>
        </w:rPr>
        <w:t xml:space="preserve">inistry of Health (malaria programme) – </w:t>
      </w:r>
      <w:r w:rsidR="00822D74">
        <w:t xml:space="preserve">Is the grant sub-recipient of the GF grant. </w:t>
      </w:r>
      <w:r w:rsidR="00C46171">
        <w:t>The MOH will be</w:t>
      </w:r>
      <w:r w:rsidR="00E95FB5">
        <w:t xml:space="preserve"> responsible for</w:t>
      </w:r>
      <w:r w:rsidR="00C46171">
        <w:t xml:space="preserve"> carrying out the following key activities.</w:t>
      </w:r>
    </w:p>
    <w:p w14:paraId="3E936112" w14:textId="073C9711" w:rsidR="00C46171" w:rsidRPr="00AB3A1D" w:rsidRDefault="00C46171" w:rsidP="009405FF">
      <w:pPr>
        <w:numPr>
          <w:ilvl w:val="0"/>
          <w:numId w:val="18"/>
        </w:numPr>
        <w:rPr>
          <w:b/>
          <w:i/>
        </w:rPr>
      </w:pPr>
      <w:proofErr w:type="spellStart"/>
      <w:r>
        <w:t>B</w:t>
      </w:r>
      <w:r w:rsidR="00822D74">
        <w:t>ednet</w:t>
      </w:r>
      <w:proofErr w:type="spellEnd"/>
      <w:r w:rsidR="00822D74">
        <w:t xml:space="preserve"> distribution</w:t>
      </w:r>
      <w:r>
        <w:t xml:space="preserve"> to </w:t>
      </w:r>
      <w:r w:rsidR="00822D74">
        <w:t xml:space="preserve">the provinces identified by the malaria risk stratification plan. </w:t>
      </w:r>
    </w:p>
    <w:p w14:paraId="3A7C1555" w14:textId="797AC9B6" w:rsidR="00AB3A1D" w:rsidRPr="00C46171" w:rsidRDefault="00AB3A1D" w:rsidP="009405FF">
      <w:pPr>
        <w:numPr>
          <w:ilvl w:val="0"/>
          <w:numId w:val="18"/>
        </w:numPr>
        <w:rPr>
          <w:b/>
          <w:i/>
        </w:rPr>
      </w:pPr>
      <w:r>
        <w:t>In collaboration with WHO, develop risk stratification plan and LLINs distribution budget</w:t>
      </w:r>
      <w:r w:rsidR="00D25B9F">
        <w:t xml:space="preserve"> based on household count as per the recommendation from the </w:t>
      </w:r>
      <w:r w:rsidR="00757100">
        <w:t>2018 malaria p</w:t>
      </w:r>
      <w:r w:rsidR="00D25B9F">
        <w:t>rogramme</w:t>
      </w:r>
      <w:r w:rsidR="00757100">
        <w:t xml:space="preserve"> review report.</w:t>
      </w:r>
      <w:r w:rsidR="00D25B9F">
        <w:t xml:space="preserve"> </w:t>
      </w:r>
    </w:p>
    <w:p w14:paraId="49B8DE93" w14:textId="51950691" w:rsidR="00C46171" w:rsidRPr="00C46171" w:rsidRDefault="00C46171" w:rsidP="009405FF">
      <w:pPr>
        <w:numPr>
          <w:ilvl w:val="0"/>
          <w:numId w:val="18"/>
        </w:numPr>
        <w:rPr>
          <w:b/>
          <w:i/>
        </w:rPr>
      </w:pPr>
      <w:r>
        <w:t>C</w:t>
      </w:r>
      <w:r w:rsidR="00450D75">
        <w:t>onduct</w:t>
      </w:r>
      <w:r w:rsidR="00E95FB5">
        <w:t xml:space="preserve">ing supportive </w:t>
      </w:r>
      <w:r w:rsidR="00450D75">
        <w:t xml:space="preserve">supervisory visits to the </w:t>
      </w:r>
      <w:r w:rsidR="00B72652">
        <w:t>provinces</w:t>
      </w:r>
    </w:p>
    <w:p w14:paraId="02C3893A" w14:textId="50032CC5" w:rsidR="00C46171" w:rsidRPr="00C46171" w:rsidRDefault="00C46171" w:rsidP="009405FF">
      <w:pPr>
        <w:numPr>
          <w:ilvl w:val="0"/>
          <w:numId w:val="18"/>
        </w:numPr>
        <w:rPr>
          <w:b/>
          <w:i/>
        </w:rPr>
      </w:pPr>
      <w:r>
        <w:t>M</w:t>
      </w:r>
      <w:r w:rsidR="00450D75">
        <w:t>onitoring and reporting</w:t>
      </w:r>
      <w:r w:rsidR="00B72652">
        <w:t xml:space="preserve"> </w:t>
      </w:r>
      <w:r w:rsidR="00CF1124">
        <w:t xml:space="preserve">of </w:t>
      </w:r>
      <w:proofErr w:type="spellStart"/>
      <w:r w:rsidR="00CF1124">
        <w:t>bednet</w:t>
      </w:r>
      <w:proofErr w:type="spellEnd"/>
      <w:r w:rsidR="00CF1124">
        <w:t xml:space="preserve"> distribution process and outcome and G6PD stock reporting</w:t>
      </w:r>
    </w:p>
    <w:p w14:paraId="64C71B70" w14:textId="1A6A4B0F" w:rsidR="008D34A0" w:rsidRPr="00AB3A1D" w:rsidRDefault="00C46171" w:rsidP="009405FF">
      <w:pPr>
        <w:numPr>
          <w:ilvl w:val="0"/>
          <w:numId w:val="18"/>
        </w:numPr>
        <w:rPr>
          <w:b/>
          <w:i/>
        </w:rPr>
      </w:pPr>
      <w:r>
        <w:t>T</w:t>
      </w:r>
      <w:r w:rsidR="00822D74">
        <w:t xml:space="preserve">raining </w:t>
      </w:r>
      <w:r w:rsidR="00812125">
        <w:t xml:space="preserve">and coordination </w:t>
      </w:r>
      <w:r w:rsidR="00822D74">
        <w:t>of health facility</w:t>
      </w:r>
      <w:r w:rsidR="0032568B">
        <w:t xml:space="preserve"> workers, p</w:t>
      </w:r>
      <w:r w:rsidR="00822D74">
        <w:t>rovinc</w:t>
      </w:r>
      <w:r w:rsidR="0032568B">
        <w:t>ial level staff and other community workers (if required)</w:t>
      </w:r>
      <w:r w:rsidR="00E95FB5">
        <w:t xml:space="preserve"> that are</w:t>
      </w:r>
      <w:r w:rsidR="0032568B">
        <w:t xml:space="preserve"> involved in the </w:t>
      </w:r>
      <w:proofErr w:type="spellStart"/>
      <w:r w:rsidR="0032568B">
        <w:t>bednet</w:t>
      </w:r>
      <w:proofErr w:type="spellEnd"/>
      <w:r w:rsidR="0032568B">
        <w:t xml:space="preserve"> distribution, data collection, </w:t>
      </w:r>
      <w:r w:rsidR="00822D74">
        <w:t>rec</w:t>
      </w:r>
      <w:r>
        <w:t>ording and reporting processes</w:t>
      </w:r>
    </w:p>
    <w:p w14:paraId="425D1006" w14:textId="24B993F0" w:rsidR="00AB3A1D" w:rsidRPr="008D34A0" w:rsidRDefault="00EE3B93" w:rsidP="009405FF">
      <w:pPr>
        <w:numPr>
          <w:ilvl w:val="0"/>
          <w:numId w:val="18"/>
        </w:numPr>
        <w:spacing w:after="240"/>
        <w:rPr>
          <w:b/>
          <w:i/>
        </w:rPr>
      </w:pPr>
      <w:r>
        <w:t>Overall g</w:t>
      </w:r>
      <w:r w:rsidR="00C96F2E">
        <w:t xml:space="preserve">rant </w:t>
      </w:r>
      <w:r>
        <w:t xml:space="preserve">and activity </w:t>
      </w:r>
      <w:r w:rsidR="00C96F2E">
        <w:t>coordination</w:t>
      </w:r>
    </w:p>
    <w:p w14:paraId="649B6753" w14:textId="616DD418" w:rsidR="008D34A0" w:rsidRPr="008D34A0" w:rsidRDefault="008D34A0" w:rsidP="008C42D5">
      <w:pPr>
        <w:spacing w:after="240"/>
        <w:ind w:left="547"/>
        <w:rPr>
          <w:b/>
          <w:i/>
        </w:rPr>
      </w:pPr>
      <w:r w:rsidRPr="008D34A0">
        <w:rPr>
          <w:b/>
        </w:rPr>
        <w:t>VCCM</w:t>
      </w:r>
      <w:r>
        <w:rPr>
          <w:b/>
        </w:rPr>
        <w:t xml:space="preserve"> </w:t>
      </w:r>
      <w:r w:rsidR="00EE3B93">
        <w:rPr>
          <w:b/>
        </w:rPr>
        <w:t>–</w:t>
      </w:r>
      <w:r>
        <w:rPr>
          <w:b/>
        </w:rPr>
        <w:t xml:space="preserve"> </w:t>
      </w:r>
      <w:r w:rsidR="00EE3B93">
        <w:t>To act as the national coordination mechanism that provides</w:t>
      </w:r>
      <w:r w:rsidR="00E95FB5">
        <w:t xml:space="preserve"> oversight and</w:t>
      </w:r>
      <w:r w:rsidR="00EE3B93">
        <w:t xml:space="preserve"> advisory support </w:t>
      </w:r>
      <w:r w:rsidR="00E95FB5">
        <w:t xml:space="preserve">to the national programme </w:t>
      </w:r>
      <w:r w:rsidR="00EE3B93">
        <w:t>and coordinat</w:t>
      </w:r>
      <w:r w:rsidR="00E95FB5">
        <w:t>ion of</w:t>
      </w:r>
      <w:r w:rsidR="00EE3B93">
        <w:t xml:space="preserve"> technical</w:t>
      </w:r>
      <w:r w:rsidR="006D734C">
        <w:t xml:space="preserve"> and planning</w:t>
      </w:r>
      <w:r w:rsidR="00EE3B93">
        <w:t xml:space="preserve"> discussions between MOH and key partners.</w:t>
      </w:r>
    </w:p>
    <w:p w14:paraId="6C5633E2" w14:textId="77777777" w:rsidR="002060B5" w:rsidRPr="002060B5" w:rsidRDefault="008D34A0" w:rsidP="008C42D5">
      <w:pPr>
        <w:ind w:left="547"/>
        <w:rPr>
          <w:b/>
          <w:i/>
        </w:rPr>
      </w:pPr>
      <w:r w:rsidRPr="008D34A0">
        <w:rPr>
          <w:b/>
        </w:rPr>
        <w:t>WHO</w:t>
      </w:r>
    </w:p>
    <w:p w14:paraId="7C0F9257" w14:textId="776190B9" w:rsidR="008D34A0" w:rsidRPr="006D734C" w:rsidRDefault="006D734C" w:rsidP="009405FF">
      <w:pPr>
        <w:pStyle w:val="ListParagraph"/>
        <w:numPr>
          <w:ilvl w:val="0"/>
          <w:numId w:val="20"/>
        </w:numPr>
        <w:spacing w:after="0"/>
        <w:rPr>
          <w:b/>
          <w:i/>
        </w:rPr>
      </w:pPr>
      <w:r>
        <w:t>Lead technical support to the national malaria programme</w:t>
      </w:r>
      <w:r w:rsidR="00611A16">
        <w:t>. This includes supporting the risk stratification planning and budgeting process, advisory support to the programmes team including support to M&amp;E</w:t>
      </w:r>
      <w:r w:rsidR="009429EE">
        <w:t>, procurement and grant management including programme indicator review discussions.</w:t>
      </w:r>
    </w:p>
    <w:p w14:paraId="611DBE5E" w14:textId="77777777" w:rsidR="006D734C" w:rsidRDefault="006D734C" w:rsidP="008C42D5">
      <w:pPr>
        <w:ind w:left="547"/>
        <w:rPr>
          <w:b/>
        </w:rPr>
      </w:pPr>
    </w:p>
    <w:p w14:paraId="691A8E05" w14:textId="64A3205F" w:rsidR="00EE3B93" w:rsidRPr="00EE3B93" w:rsidRDefault="008D34A0" w:rsidP="008C42D5">
      <w:pPr>
        <w:ind w:left="547"/>
        <w:rPr>
          <w:b/>
          <w:i/>
        </w:rPr>
      </w:pPr>
      <w:r w:rsidRPr="008D34A0">
        <w:rPr>
          <w:b/>
        </w:rPr>
        <w:t>PIRMCCM</w:t>
      </w:r>
    </w:p>
    <w:p w14:paraId="2BA75A79" w14:textId="4344D9D5" w:rsidR="008B21BC" w:rsidRPr="00DE2151" w:rsidRDefault="008B21BC" w:rsidP="009405FF">
      <w:pPr>
        <w:pStyle w:val="ListParagraph"/>
        <w:numPr>
          <w:ilvl w:val="0"/>
          <w:numId w:val="19"/>
        </w:numPr>
        <w:rPr>
          <w:b/>
          <w:i/>
        </w:rPr>
      </w:pPr>
      <w:r>
        <w:t>Coordinate communication on behalf of the PIRMCCM with the Global Fund</w:t>
      </w:r>
      <w:r w:rsidR="00DE2151">
        <w:t xml:space="preserve"> </w:t>
      </w:r>
    </w:p>
    <w:p w14:paraId="4365A934" w14:textId="7AB70491" w:rsidR="00DE2151" w:rsidRPr="00DE2151" w:rsidRDefault="00DE2151" w:rsidP="009405FF">
      <w:pPr>
        <w:pStyle w:val="ListParagraph"/>
        <w:numPr>
          <w:ilvl w:val="0"/>
          <w:numId w:val="19"/>
        </w:numPr>
        <w:rPr>
          <w:b/>
          <w:i/>
        </w:rPr>
      </w:pPr>
      <w:r>
        <w:t>Review and endorse technical and financial reports required for submission to Global Fund</w:t>
      </w:r>
    </w:p>
    <w:p w14:paraId="5A373638" w14:textId="579E4675" w:rsidR="00DE2151" w:rsidRPr="008B21BC" w:rsidRDefault="00DE2151" w:rsidP="009405FF">
      <w:pPr>
        <w:pStyle w:val="ListParagraph"/>
        <w:numPr>
          <w:ilvl w:val="0"/>
          <w:numId w:val="19"/>
        </w:numPr>
        <w:rPr>
          <w:b/>
          <w:i/>
        </w:rPr>
      </w:pPr>
      <w:r>
        <w:t>Foster existing partnerships and pursue new partnerships with other development partners and organisations as necessary</w:t>
      </w:r>
      <w:r w:rsidR="00E25E2F">
        <w:t xml:space="preserve">. Especially required as the national programme and UNDP commences the resource mobilisation process </w:t>
      </w:r>
    </w:p>
    <w:p w14:paraId="72A7B782" w14:textId="5979AB24" w:rsidR="008D34A0" w:rsidRPr="00EE3B93" w:rsidRDefault="00EE3B93" w:rsidP="009405FF">
      <w:pPr>
        <w:pStyle w:val="ListParagraph"/>
        <w:numPr>
          <w:ilvl w:val="0"/>
          <w:numId w:val="19"/>
        </w:numPr>
        <w:rPr>
          <w:b/>
          <w:i/>
        </w:rPr>
      </w:pPr>
      <w:r>
        <w:t xml:space="preserve">Review data reported in PUDR format and provide guidance as necessary </w:t>
      </w:r>
    </w:p>
    <w:p w14:paraId="41446144" w14:textId="2538F319" w:rsidR="00EE3B93" w:rsidRPr="00EE3B93" w:rsidRDefault="00EE3B93" w:rsidP="009405FF">
      <w:pPr>
        <w:pStyle w:val="ListParagraph"/>
        <w:numPr>
          <w:ilvl w:val="0"/>
          <w:numId w:val="19"/>
        </w:numPr>
        <w:rPr>
          <w:b/>
          <w:i/>
        </w:rPr>
      </w:pPr>
      <w:r>
        <w:t xml:space="preserve">Provide necessary in-country CCM level support in strengthening national coordination </w:t>
      </w:r>
    </w:p>
    <w:p w14:paraId="085A1041" w14:textId="77777777" w:rsidR="008D34A0" w:rsidRPr="00AA219E" w:rsidRDefault="008D34A0" w:rsidP="008D34A0">
      <w:pPr>
        <w:ind w:left="547"/>
        <w:rPr>
          <w:i/>
        </w:rPr>
      </w:pPr>
    </w:p>
    <w:p w14:paraId="29819C1C" w14:textId="77777777" w:rsidR="00E05519" w:rsidRDefault="00E006ED" w:rsidP="00E05519">
      <w:pPr>
        <w:spacing w:before="240" w:after="0"/>
        <w:ind w:left="547"/>
        <w:rPr>
          <w:b/>
          <w:i/>
        </w:rPr>
      </w:pPr>
      <w:r>
        <w:rPr>
          <w:b/>
          <w:i/>
        </w:rPr>
        <w:t>Risks</w:t>
      </w:r>
      <w:r w:rsidR="0001785A">
        <w:rPr>
          <w:b/>
          <w:i/>
        </w:rPr>
        <w:t xml:space="preserve"> </w:t>
      </w:r>
      <w:r w:rsidR="00606833">
        <w:rPr>
          <w:b/>
          <w:i/>
        </w:rPr>
        <w:t>and Assumptions</w:t>
      </w:r>
    </w:p>
    <w:p w14:paraId="32F23E92" w14:textId="45109DC6" w:rsidR="00E05519" w:rsidRPr="00E05519" w:rsidRDefault="00E05519" w:rsidP="0016318C">
      <w:pPr>
        <w:spacing w:before="120" w:after="0"/>
        <w:ind w:left="547"/>
        <w:rPr>
          <w:b/>
          <w:i/>
        </w:rPr>
      </w:pPr>
      <w:r>
        <w:t xml:space="preserve">Programme risks and assumptions are detailed in the </w:t>
      </w:r>
      <w:hyperlink w:anchor="_Strategy_(1/2_page" w:history="1">
        <w:r w:rsidRPr="00AF78C9">
          <w:rPr>
            <w:rStyle w:val="Hyperlink"/>
          </w:rPr>
          <w:t>Strategy</w:t>
        </w:r>
      </w:hyperlink>
      <w:r>
        <w:t xml:space="preserve"> section of this project document and in the </w:t>
      </w:r>
      <w:hyperlink w:anchor="_ANNEXES" w:history="1">
        <w:r w:rsidRPr="00AF78C9">
          <w:rPr>
            <w:rStyle w:val="Hyperlink"/>
          </w:rPr>
          <w:t>Annex</w:t>
        </w:r>
      </w:hyperlink>
      <w:r>
        <w:t xml:space="preserve"> – Risk Log </w:t>
      </w:r>
    </w:p>
    <w:p w14:paraId="7BBBE7F2" w14:textId="77777777" w:rsidR="00D72157" w:rsidRPr="0016318C" w:rsidRDefault="00D72157" w:rsidP="0016318C">
      <w:pPr>
        <w:spacing w:before="480" w:after="120"/>
        <w:ind w:left="547"/>
        <w:rPr>
          <w:b/>
          <w:i/>
        </w:rPr>
      </w:pPr>
      <w:r w:rsidRPr="0016318C">
        <w:rPr>
          <w:b/>
          <w:i/>
        </w:rPr>
        <w:t>Stakeholder Engagement</w:t>
      </w:r>
    </w:p>
    <w:p w14:paraId="328A597F" w14:textId="75009460" w:rsidR="00B247C1" w:rsidRPr="0016318C" w:rsidRDefault="00D72157" w:rsidP="00976DFE">
      <w:pPr>
        <w:ind w:left="547"/>
      </w:pPr>
      <w:r w:rsidRPr="0016318C">
        <w:rPr>
          <w:b/>
        </w:rPr>
        <w:t>Target Groups:</w:t>
      </w:r>
      <w:r w:rsidR="00B247C1" w:rsidRPr="0016318C">
        <w:rPr>
          <w:b/>
        </w:rPr>
        <w:t xml:space="preserve"> </w:t>
      </w:r>
      <w:r w:rsidR="00B247C1" w:rsidRPr="0016318C">
        <w:t xml:space="preserve">This programme targets populations in rural and urban areas that are at risk of contracting malaria as per the malaria risk stratification plan; this includes children and pregnant women. The approach that the programme will use to ensure that all targeted groups are identified and reached is by conducting a mini census </w:t>
      </w:r>
      <w:proofErr w:type="spellStart"/>
      <w:r w:rsidR="00B247C1" w:rsidRPr="0016318C">
        <w:t>ie</w:t>
      </w:r>
      <w:proofErr w:type="spellEnd"/>
      <w:r w:rsidR="00B247C1" w:rsidRPr="0016318C">
        <w:t xml:space="preserve"> visiting each household and identifying the numbers of nets required in each household. </w:t>
      </w:r>
    </w:p>
    <w:p w14:paraId="3CBE1088" w14:textId="77777777" w:rsidR="00B247C1" w:rsidRPr="0016318C" w:rsidRDefault="00B247C1" w:rsidP="00B247C1"/>
    <w:p w14:paraId="1D12A165" w14:textId="4BAD5F76" w:rsidR="0016318C" w:rsidRPr="0016318C" w:rsidRDefault="00D72157" w:rsidP="0016318C">
      <w:pPr>
        <w:ind w:left="547"/>
      </w:pPr>
      <w:r w:rsidRPr="0016318C">
        <w:rPr>
          <w:b/>
        </w:rPr>
        <w:t>Other Potentially Affected Groups</w:t>
      </w:r>
      <w:r w:rsidRPr="0016318C">
        <w:t xml:space="preserve">: </w:t>
      </w:r>
      <w:r w:rsidR="0016318C" w:rsidRPr="0016318C">
        <w:t xml:space="preserve">Throughout over ten years of LLIN distribution campaigns in Vanuatu, concerns have been raised about the LLIN disposal. The population is </w:t>
      </w:r>
      <w:r w:rsidR="00155BF0">
        <w:t>reusing the LLIN for fishi</w:t>
      </w:r>
      <w:r w:rsidR="0016318C" w:rsidRPr="0016318C">
        <w:t>ng or other activities or burning if the LLIN has been replaced. As reported by the National Malaria Programme, many people are not using the new LLIN</w:t>
      </w:r>
      <w:r w:rsidR="00155BF0">
        <w:t>s</w:t>
      </w:r>
      <w:r w:rsidR="0016318C" w:rsidRPr="0016318C">
        <w:t xml:space="preserve"> but continue using the old one. Aiming at keeping Vanuatu cl</w:t>
      </w:r>
      <w:r w:rsidR="00155BF0">
        <w:t>ean, UNDP will be looking into</w:t>
      </w:r>
      <w:r w:rsidR="0016318C" w:rsidRPr="0016318C">
        <w:t xml:space="preserve"> safe</w:t>
      </w:r>
      <w:r w:rsidR="00155BF0">
        <w:t>r</w:t>
      </w:r>
      <w:r w:rsidR="0016318C" w:rsidRPr="0016318C">
        <w:t xml:space="preserve"> disposal</w:t>
      </w:r>
      <w:r w:rsidR="00155BF0">
        <w:t xml:space="preserve"> methods</w:t>
      </w:r>
      <w:r w:rsidR="0016318C" w:rsidRPr="0016318C">
        <w:t xml:space="preserve"> of LLIN</w:t>
      </w:r>
      <w:r w:rsidR="00155BF0">
        <w:t>s</w:t>
      </w:r>
      <w:r w:rsidR="0016318C" w:rsidRPr="0016318C">
        <w:t xml:space="preserve"> </w:t>
      </w:r>
      <w:r w:rsidR="00155BF0">
        <w:t>in this grant period</w:t>
      </w:r>
      <w:r w:rsidR="0016318C" w:rsidRPr="0016318C">
        <w:t xml:space="preserve">. WHO 2014 guidelines have provisions for the </w:t>
      </w:r>
      <w:r w:rsidR="0016318C" w:rsidRPr="0016318C">
        <w:lastRenderedPageBreak/>
        <w:t>LLIN disposal which will be revi</w:t>
      </w:r>
      <w:r w:rsidR="00155BF0">
        <w:t>e</w:t>
      </w:r>
      <w:r w:rsidR="0016318C" w:rsidRPr="0016318C">
        <w:t>wed and discussed wit</w:t>
      </w:r>
      <w:r w:rsidR="00155BF0">
        <w:t xml:space="preserve">h the National Malaria </w:t>
      </w:r>
      <w:proofErr w:type="spellStart"/>
      <w:r w:rsidR="00155BF0">
        <w:t>Programm</w:t>
      </w:r>
      <w:proofErr w:type="spellEnd"/>
      <w:r w:rsidR="00155BF0">
        <w:t>.</w:t>
      </w:r>
      <w:r w:rsidR="0016318C" w:rsidRPr="0016318C">
        <w:t xml:space="preserve"> WHO and UNDP HQs to introduce SOP for the LLIN safe disposal. </w:t>
      </w:r>
    </w:p>
    <w:p w14:paraId="6EC671CF" w14:textId="77777777" w:rsidR="0016318C" w:rsidRPr="0016318C" w:rsidRDefault="0016318C" w:rsidP="0016318C">
      <w:pPr>
        <w:ind w:left="547"/>
      </w:pPr>
    </w:p>
    <w:p w14:paraId="4E091566" w14:textId="77777777" w:rsidR="0016318C" w:rsidRPr="0016318C" w:rsidRDefault="0016318C" w:rsidP="0016318C">
      <w:pPr>
        <w:ind w:left="547"/>
      </w:pPr>
      <w:bookmarkStart w:id="4" w:name="_Hlk532900921"/>
      <w:r w:rsidRPr="0016318C">
        <w:t>WHO recommends:</w:t>
      </w:r>
    </w:p>
    <w:p w14:paraId="2E9B0067" w14:textId="77777777" w:rsidR="00757C04" w:rsidRDefault="0016318C" w:rsidP="00757C04">
      <w:pPr>
        <w:pStyle w:val="ListParagraph"/>
        <w:numPr>
          <w:ilvl w:val="0"/>
          <w:numId w:val="23"/>
        </w:numPr>
        <w:spacing w:after="0"/>
      </w:pPr>
      <w:r w:rsidRPr="0016318C">
        <w:t>Residents should be advised to continue using nets until they have a new LLIN to replac</w:t>
      </w:r>
      <w:r w:rsidR="00757C04">
        <w:t>e it</w:t>
      </w:r>
    </w:p>
    <w:p w14:paraId="30F1BCC0" w14:textId="4586873C" w:rsidR="0016318C" w:rsidRPr="0016318C" w:rsidRDefault="0016318C" w:rsidP="003D7C56">
      <w:pPr>
        <w:pStyle w:val="ListParagraph"/>
        <w:numPr>
          <w:ilvl w:val="0"/>
          <w:numId w:val="23"/>
        </w:numPr>
        <w:spacing w:after="0"/>
      </w:pPr>
      <w:r w:rsidRPr="0016318C">
        <w:t>Residents should be advised not to dispose of LLINs in any water body or use LLINs for</w:t>
      </w:r>
      <w:r w:rsidR="00757C04">
        <w:t xml:space="preserve"> </w:t>
      </w:r>
      <w:r w:rsidRPr="0016318C">
        <w:t>fishing.</w:t>
      </w:r>
    </w:p>
    <w:p w14:paraId="50D0CD63" w14:textId="727B5773" w:rsidR="0016318C" w:rsidRPr="0016318C" w:rsidRDefault="0016318C" w:rsidP="00757C04">
      <w:pPr>
        <w:pStyle w:val="ListParagraph"/>
        <w:numPr>
          <w:ilvl w:val="0"/>
          <w:numId w:val="23"/>
        </w:numPr>
        <w:spacing w:after="0"/>
      </w:pPr>
      <w:r w:rsidRPr="0016318C">
        <w:t>NMCPs should only collect LLINs if the communities are covered, and if there is a</w:t>
      </w:r>
      <w:r w:rsidR="00757C04">
        <w:t xml:space="preserve"> </w:t>
      </w:r>
      <w:r w:rsidRPr="0016318C">
        <w:t>suitable plan for safe disposal of the collected LLINs.</w:t>
      </w:r>
    </w:p>
    <w:p w14:paraId="21A8D40A" w14:textId="24296ACD" w:rsidR="0016318C" w:rsidRPr="0016318C" w:rsidRDefault="0016318C" w:rsidP="00757C04">
      <w:pPr>
        <w:pStyle w:val="ListParagraph"/>
        <w:numPr>
          <w:ilvl w:val="0"/>
          <w:numId w:val="23"/>
        </w:numPr>
        <w:spacing w:after="0"/>
      </w:pPr>
      <w:r w:rsidRPr="0016318C">
        <w:t>Collecting old LLINs should not divert effort from core duties, including maintaining</w:t>
      </w:r>
      <w:r w:rsidR="00757C04">
        <w:t xml:space="preserve"> </w:t>
      </w:r>
      <w:r w:rsidRPr="0016318C">
        <w:t>universal coverage.</w:t>
      </w:r>
    </w:p>
    <w:p w14:paraId="6171BEEF" w14:textId="159776F1" w:rsidR="0016318C" w:rsidRPr="0016318C" w:rsidRDefault="0016318C" w:rsidP="00757C04">
      <w:pPr>
        <w:pStyle w:val="ListParagraph"/>
        <w:numPr>
          <w:ilvl w:val="0"/>
          <w:numId w:val="23"/>
        </w:numPr>
        <w:spacing w:after="0"/>
      </w:pPr>
      <w:r w:rsidRPr="0016318C">
        <w:t>If LLINs and packaging are collected, the best option is high-temperature incineration, not</w:t>
      </w:r>
      <w:r w:rsidR="00757C04">
        <w:t xml:space="preserve"> </w:t>
      </w:r>
      <w:r w:rsidRPr="0016318C">
        <w:t>burning in open air. If this is not possible, the next best option is burial, away from water</w:t>
      </w:r>
      <w:r w:rsidR="00757C04">
        <w:t xml:space="preserve"> </w:t>
      </w:r>
      <w:r w:rsidRPr="0016318C">
        <w:t>sources.</w:t>
      </w:r>
    </w:p>
    <w:p w14:paraId="3C69611E" w14:textId="5AD4309D" w:rsidR="0016318C" w:rsidRPr="0016318C" w:rsidRDefault="0016318C" w:rsidP="00757C04">
      <w:pPr>
        <w:pStyle w:val="ListParagraph"/>
        <w:numPr>
          <w:ilvl w:val="0"/>
          <w:numId w:val="23"/>
        </w:numPr>
        <w:spacing w:after="0"/>
      </w:pPr>
      <w:r w:rsidRPr="0016318C">
        <w:t>NMCPs should work with national environment authorities to take WHO</w:t>
      </w:r>
      <w:r w:rsidR="00757C04">
        <w:t xml:space="preserve"> </w:t>
      </w:r>
      <w:r w:rsidRPr="0016318C">
        <w:t>recommendations into consideration when formulating local guidance.</w:t>
      </w:r>
    </w:p>
    <w:bookmarkEnd w:id="4"/>
    <w:p w14:paraId="1CE350B7" w14:textId="77777777" w:rsidR="0016318C" w:rsidRDefault="0016318C" w:rsidP="0016318C">
      <w:pPr>
        <w:ind w:left="547"/>
        <w:rPr>
          <w:i/>
        </w:rPr>
      </w:pPr>
    </w:p>
    <w:p w14:paraId="7BBBE7F6" w14:textId="31BF8F25" w:rsidR="00D55D40" w:rsidRPr="006E7AE0" w:rsidRDefault="00D55D40" w:rsidP="0016318C">
      <w:pPr>
        <w:ind w:left="547"/>
        <w:rPr>
          <w:b/>
        </w:rPr>
      </w:pPr>
      <w:r w:rsidRPr="006E7AE0">
        <w:rPr>
          <w:b/>
          <w:i/>
        </w:rPr>
        <w:t>South-South and Triangular Cooperation</w:t>
      </w:r>
      <w:r>
        <w:rPr>
          <w:b/>
          <w:i/>
        </w:rPr>
        <w:t xml:space="preserve"> (SSC/</w:t>
      </w:r>
      <w:proofErr w:type="spellStart"/>
      <w:r>
        <w:rPr>
          <w:b/>
          <w:i/>
        </w:rPr>
        <w:t>TrC</w:t>
      </w:r>
      <w:proofErr w:type="spellEnd"/>
      <w:r>
        <w:rPr>
          <w:b/>
          <w:i/>
        </w:rPr>
        <w:t>)</w:t>
      </w:r>
    </w:p>
    <w:p w14:paraId="7BBBE7F7" w14:textId="07C9358C" w:rsidR="00D55D40" w:rsidRPr="0016318C" w:rsidRDefault="001D3767" w:rsidP="009405FF">
      <w:pPr>
        <w:numPr>
          <w:ilvl w:val="0"/>
          <w:numId w:val="4"/>
        </w:numPr>
        <w:ind w:left="540"/>
      </w:pPr>
      <w:r w:rsidRPr="0016318C">
        <w:t xml:space="preserve">In </w:t>
      </w:r>
      <w:proofErr w:type="spellStart"/>
      <w:r w:rsidRPr="0016318C">
        <w:t>prepration</w:t>
      </w:r>
      <w:proofErr w:type="spellEnd"/>
      <w:r w:rsidRPr="0016318C">
        <w:t xml:space="preserve"> for the programmes transition to becoming PR in the next grant cycle, </w:t>
      </w:r>
      <w:r w:rsidR="00F82026" w:rsidRPr="0016318C">
        <w:t xml:space="preserve">the PR would be seeking the </w:t>
      </w:r>
      <w:proofErr w:type="spellStart"/>
      <w:r w:rsidR="00B85DC5" w:rsidRPr="0016318C">
        <w:t>advise</w:t>
      </w:r>
      <w:proofErr w:type="spellEnd"/>
      <w:r w:rsidR="00B85DC5" w:rsidRPr="0016318C">
        <w:t xml:space="preserve"> and </w:t>
      </w:r>
      <w:r w:rsidR="00F82026" w:rsidRPr="0016318C">
        <w:t xml:space="preserve">support of </w:t>
      </w:r>
      <w:r w:rsidR="003A4364" w:rsidRPr="0016318C">
        <w:t xml:space="preserve">other </w:t>
      </w:r>
      <w:r w:rsidR="00F82026" w:rsidRPr="0016318C">
        <w:t>UNDP offices, GF offices and national programmes globally, that have undergone a similar transition process</w:t>
      </w:r>
      <w:r w:rsidR="00B85DC5" w:rsidRPr="0016318C">
        <w:t xml:space="preserve">. This includes support to the capacity assessment and development plan and process and the resource mobilisation plan and process. </w:t>
      </w:r>
    </w:p>
    <w:p w14:paraId="7BBBE7F8" w14:textId="77777777" w:rsidR="008605D1" w:rsidRPr="006E7AE0" w:rsidRDefault="008605D1" w:rsidP="008605D1">
      <w:pPr>
        <w:spacing w:before="240"/>
        <w:ind w:left="547"/>
        <w:rPr>
          <w:b/>
        </w:rPr>
      </w:pPr>
      <w:r>
        <w:rPr>
          <w:b/>
          <w:i/>
        </w:rPr>
        <w:t>Knowledge</w:t>
      </w:r>
    </w:p>
    <w:p w14:paraId="520925D2" w14:textId="77777777" w:rsidR="009405FF" w:rsidRDefault="009405FF" w:rsidP="009405FF">
      <w:pPr>
        <w:shd w:val="clear" w:color="auto" w:fill="FFFFFF" w:themeFill="background1"/>
        <w:spacing w:after="240"/>
        <w:ind w:left="547"/>
        <w:rPr>
          <w:rFonts w:cs="Arial"/>
          <w:szCs w:val="22"/>
        </w:rPr>
      </w:pPr>
      <w:r w:rsidRPr="00DF6F94">
        <w:rPr>
          <w:rFonts w:cs="Arial"/>
          <w:szCs w:val="22"/>
        </w:rPr>
        <w:t xml:space="preserve">The program anticipates </w:t>
      </w:r>
      <w:r>
        <w:rPr>
          <w:rFonts w:cs="Arial"/>
          <w:szCs w:val="22"/>
        </w:rPr>
        <w:t xml:space="preserve">having </w:t>
      </w:r>
      <w:r w:rsidRPr="00DF6F94">
        <w:rPr>
          <w:rFonts w:cs="Arial"/>
          <w:szCs w:val="22"/>
        </w:rPr>
        <w:t>several information products highlighting the programs progress and achievements</w:t>
      </w:r>
      <w:r>
        <w:rPr>
          <w:rFonts w:cs="Arial"/>
          <w:szCs w:val="22"/>
        </w:rPr>
        <w:t xml:space="preserve">. These are detailed in Table 1. </w:t>
      </w:r>
      <w:r w:rsidRPr="00F64E0D">
        <w:rPr>
          <w:rFonts w:cs="Arial"/>
          <w:szCs w:val="22"/>
        </w:rPr>
        <w:t>The programme will create visibility through preparing press releases about its public events and inviting local media. Information about the activities and achiev</w:t>
      </w:r>
      <w:r>
        <w:rPr>
          <w:rFonts w:cs="Arial"/>
          <w:szCs w:val="22"/>
        </w:rPr>
        <w:t xml:space="preserve">ements of the programme will be regularly updated on the programmes </w:t>
      </w:r>
      <w:proofErr w:type="spellStart"/>
      <w:r>
        <w:rPr>
          <w:rFonts w:cs="Arial"/>
          <w:szCs w:val="22"/>
        </w:rPr>
        <w:t>facebook</w:t>
      </w:r>
      <w:proofErr w:type="spellEnd"/>
      <w:r>
        <w:rPr>
          <w:rFonts w:cs="Arial"/>
          <w:szCs w:val="22"/>
        </w:rPr>
        <w:t xml:space="preserve"> page. </w:t>
      </w:r>
    </w:p>
    <w:tbl>
      <w:tblPr>
        <w:tblW w:w="4721"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4500"/>
        <w:gridCol w:w="3208"/>
      </w:tblGrid>
      <w:tr w:rsidR="009405FF" w:rsidRPr="007B35AA" w14:paraId="5EFC7D13" w14:textId="77777777" w:rsidTr="009405FF">
        <w:trPr>
          <w:tblHeader/>
        </w:trPr>
        <w:tc>
          <w:tcPr>
            <w:tcW w:w="3229" w:type="pct"/>
            <w:gridSpan w:val="2"/>
            <w:shd w:val="clear" w:color="auto" w:fill="002060"/>
          </w:tcPr>
          <w:p w14:paraId="43FCB7F7" w14:textId="77777777" w:rsidR="009405FF" w:rsidRPr="007B35AA" w:rsidRDefault="009405FF" w:rsidP="004B7B93">
            <w:pPr>
              <w:rPr>
                <w:rFonts w:cs="Arial"/>
                <w:b/>
                <w:color w:val="FFFFFF"/>
                <w:sz w:val="18"/>
                <w:szCs w:val="18"/>
              </w:rPr>
            </w:pPr>
            <w:r w:rsidRPr="007B35AA">
              <w:rPr>
                <w:rFonts w:cs="Arial"/>
                <w:b/>
                <w:color w:val="FFFFFF"/>
                <w:sz w:val="18"/>
                <w:szCs w:val="18"/>
              </w:rPr>
              <w:t>Table 1</w:t>
            </w:r>
            <w:r w:rsidRPr="007B35AA">
              <w:rPr>
                <w:rFonts w:cs="Arial"/>
                <w:color w:val="FFFFFF"/>
                <w:sz w:val="18"/>
                <w:szCs w:val="18"/>
              </w:rPr>
              <w:t xml:space="preserve">: Programme Information Products </w:t>
            </w:r>
          </w:p>
        </w:tc>
        <w:tc>
          <w:tcPr>
            <w:tcW w:w="1771" w:type="pct"/>
            <w:shd w:val="clear" w:color="auto" w:fill="002060"/>
          </w:tcPr>
          <w:p w14:paraId="512A4DEE" w14:textId="77777777" w:rsidR="009405FF" w:rsidRPr="007B35AA" w:rsidRDefault="009405FF" w:rsidP="004B7B93">
            <w:pPr>
              <w:rPr>
                <w:rFonts w:cs="Arial"/>
                <w:b/>
                <w:color w:val="FFFFFF"/>
                <w:sz w:val="18"/>
                <w:szCs w:val="18"/>
              </w:rPr>
            </w:pPr>
          </w:p>
        </w:tc>
      </w:tr>
      <w:tr w:rsidR="009405FF" w:rsidRPr="007B35AA" w14:paraId="371E0F74" w14:textId="77777777" w:rsidTr="009405FF">
        <w:trPr>
          <w:tblHeader/>
        </w:trPr>
        <w:tc>
          <w:tcPr>
            <w:tcW w:w="745" w:type="pct"/>
            <w:shd w:val="clear" w:color="auto" w:fill="DEEAF6"/>
          </w:tcPr>
          <w:p w14:paraId="17572509" w14:textId="77777777" w:rsidR="009405FF" w:rsidRPr="007B35AA" w:rsidRDefault="009405FF" w:rsidP="004B7B93">
            <w:pPr>
              <w:rPr>
                <w:rFonts w:cs="Arial"/>
                <w:sz w:val="18"/>
                <w:szCs w:val="18"/>
              </w:rPr>
            </w:pPr>
            <w:r w:rsidRPr="007B35AA">
              <w:rPr>
                <w:rFonts w:cs="Arial"/>
                <w:sz w:val="18"/>
                <w:szCs w:val="18"/>
              </w:rPr>
              <w:t>Product</w:t>
            </w:r>
          </w:p>
        </w:tc>
        <w:tc>
          <w:tcPr>
            <w:tcW w:w="2484" w:type="pct"/>
            <w:shd w:val="clear" w:color="auto" w:fill="DEEAF6"/>
          </w:tcPr>
          <w:p w14:paraId="053489AA" w14:textId="77777777" w:rsidR="009405FF" w:rsidRPr="007B35AA" w:rsidRDefault="009405FF" w:rsidP="004B7B93">
            <w:pPr>
              <w:rPr>
                <w:rFonts w:cs="Arial"/>
                <w:sz w:val="18"/>
                <w:szCs w:val="18"/>
              </w:rPr>
            </w:pPr>
            <w:r w:rsidRPr="007B35AA">
              <w:rPr>
                <w:rFonts w:cs="Arial"/>
                <w:sz w:val="18"/>
                <w:szCs w:val="18"/>
              </w:rPr>
              <w:t>Description and/or Use</w:t>
            </w:r>
          </w:p>
        </w:tc>
        <w:tc>
          <w:tcPr>
            <w:tcW w:w="1771" w:type="pct"/>
            <w:shd w:val="clear" w:color="auto" w:fill="DEEAF6"/>
          </w:tcPr>
          <w:p w14:paraId="4B91E57F" w14:textId="77777777" w:rsidR="009405FF" w:rsidRPr="007B35AA" w:rsidRDefault="009405FF" w:rsidP="004B7B93">
            <w:pPr>
              <w:rPr>
                <w:rFonts w:cs="Arial"/>
                <w:sz w:val="18"/>
                <w:szCs w:val="18"/>
              </w:rPr>
            </w:pPr>
            <w:r w:rsidRPr="007B35AA">
              <w:rPr>
                <w:rFonts w:cs="Arial"/>
                <w:sz w:val="18"/>
                <w:szCs w:val="18"/>
              </w:rPr>
              <w:t>Submit to and/or display for</w:t>
            </w:r>
          </w:p>
        </w:tc>
      </w:tr>
      <w:tr w:rsidR="009405FF" w:rsidRPr="007B35AA" w14:paraId="7840BB66" w14:textId="77777777" w:rsidTr="009405FF">
        <w:tc>
          <w:tcPr>
            <w:tcW w:w="745" w:type="pct"/>
            <w:shd w:val="clear" w:color="auto" w:fill="auto"/>
          </w:tcPr>
          <w:p w14:paraId="1743B893" w14:textId="77777777" w:rsidR="009405FF" w:rsidRPr="007B35AA" w:rsidRDefault="009405FF" w:rsidP="004B7B93">
            <w:pPr>
              <w:rPr>
                <w:rFonts w:cs="Arial"/>
                <w:sz w:val="18"/>
                <w:szCs w:val="18"/>
              </w:rPr>
            </w:pPr>
            <w:r w:rsidRPr="007B35AA">
              <w:rPr>
                <w:rFonts w:cs="Arial"/>
                <w:sz w:val="18"/>
                <w:szCs w:val="18"/>
              </w:rPr>
              <w:t>Programme Newsletter</w:t>
            </w:r>
          </w:p>
        </w:tc>
        <w:tc>
          <w:tcPr>
            <w:tcW w:w="2484" w:type="pct"/>
            <w:shd w:val="clear" w:color="auto" w:fill="auto"/>
          </w:tcPr>
          <w:p w14:paraId="1C0C944E" w14:textId="77777777" w:rsidR="009405FF" w:rsidRPr="007B35AA" w:rsidRDefault="009405FF" w:rsidP="004B7B93">
            <w:pPr>
              <w:rPr>
                <w:rFonts w:cs="Arial"/>
                <w:sz w:val="18"/>
                <w:szCs w:val="18"/>
              </w:rPr>
            </w:pPr>
            <w:r w:rsidRPr="007B35AA">
              <w:rPr>
                <w:rFonts w:cs="Arial"/>
                <w:sz w:val="18"/>
                <w:szCs w:val="18"/>
              </w:rPr>
              <w:t xml:space="preserve">Using </w:t>
            </w:r>
            <w:proofErr w:type="spellStart"/>
            <w:r w:rsidRPr="007B35AA">
              <w:rPr>
                <w:rFonts w:cs="Arial"/>
                <w:sz w:val="18"/>
                <w:szCs w:val="18"/>
              </w:rPr>
              <w:t>MailChimp</w:t>
            </w:r>
            <w:proofErr w:type="spellEnd"/>
            <w:r w:rsidRPr="007B35AA">
              <w:rPr>
                <w:rFonts w:cs="Arial"/>
                <w:sz w:val="18"/>
                <w:szCs w:val="18"/>
              </w:rPr>
              <w:t xml:space="preserve"> email tool, monthly update of progress and achievements by PR for grant supported interventions</w:t>
            </w:r>
          </w:p>
        </w:tc>
        <w:tc>
          <w:tcPr>
            <w:tcW w:w="1771" w:type="pct"/>
          </w:tcPr>
          <w:p w14:paraId="29A230F4"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All key stakeholders</w:t>
            </w:r>
          </w:p>
          <w:p w14:paraId="4E3CD875"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UNDP Yammer</w:t>
            </w:r>
          </w:p>
          <w:p w14:paraId="0F48D5DA"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Social media</w:t>
            </w:r>
          </w:p>
        </w:tc>
      </w:tr>
      <w:tr w:rsidR="009405FF" w:rsidRPr="007B35AA" w14:paraId="264EBCCF" w14:textId="77777777" w:rsidTr="009405FF">
        <w:tc>
          <w:tcPr>
            <w:tcW w:w="745" w:type="pct"/>
            <w:shd w:val="clear" w:color="auto" w:fill="auto"/>
          </w:tcPr>
          <w:p w14:paraId="66622287" w14:textId="77777777" w:rsidR="009405FF" w:rsidRPr="007B35AA" w:rsidRDefault="009405FF" w:rsidP="004B7B93">
            <w:pPr>
              <w:rPr>
                <w:rFonts w:cs="Arial"/>
                <w:sz w:val="18"/>
                <w:szCs w:val="18"/>
              </w:rPr>
            </w:pPr>
            <w:r w:rsidRPr="007B35AA">
              <w:rPr>
                <w:rFonts w:cs="Arial"/>
                <w:sz w:val="18"/>
                <w:szCs w:val="18"/>
              </w:rPr>
              <w:t>Programme Brief/ Factsheet</w:t>
            </w:r>
          </w:p>
        </w:tc>
        <w:tc>
          <w:tcPr>
            <w:tcW w:w="2484" w:type="pct"/>
            <w:shd w:val="clear" w:color="auto" w:fill="auto"/>
          </w:tcPr>
          <w:p w14:paraId="5DD3733A" w14:textId="77777777" w:rsidR="009405FF" w:rsidRPr="007B35AA" w:rsidRDefault="009405FF" w:rsidP="004B7B93">
            <w:pPr>
              <w:rPr>
                <w:rFonts w:cs="Arial"/>
                <w:sz w:val="18"/>
                <w:szCs w:val="18"/>
              </w:rPr>
            </w:pPr>
            <w:r w:rsidRPr="007B35AA">
              <w:rPr>
                <w:rFonts w:cs="Arial"/>
                <w:sz w:val="18"/>
                <w:szCs w:val="18"/>
              </w:rPr>
              <w:t>Regularly updated programme brief, capturing key results</w:t>
            </w:r>
          </w:p>
        </w:tc>
        <w:tc>
          <w:tcPr>
            <w:tcW w:w="1771" w:type="pct"/>
          </w:tcPr>
          <w:p w14:paraId="13F85E47"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UNDP Yammer</w:t>
            </w:r>
          </w:p>
          <w:p w14:paraId="3A4573FA"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Social media</w:t>
            </w:r>
          </w:p>
          <w:p w14:paraId="157F21C7"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UNDP website</w:t>
            </w:r>
          </w:p>
          <w:p w14:paraId="493F8E9B"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Regional MWP Workshops</w:t>
            </w:r>
          </w:p>
        </w:tc>
      </w:tr>
      <w:tr w:rsidR="009405FF" w:rsidRPr="007B35AA" w14:paraId="73715E93" w14:textId="77777777" w:rsidTr="009405FF">
        <w:tc>
          <w:tcPr>
            <w:tcW w:w="745" w:type="pct"/>
            <w:shd w:val="clear" w:color="auto" w:fill="auto"/>
          </w:tcPr>
          <w:p w14:paraId="35AE0546" w14:textId="77777777" w:rsidR="009405FF" w:rsidRPr="007B35AA" w:rsidRDefault="009405FF" w:rsidP="004B7B93">
            <w:pPr>
              <w:rPr>
                <w:rFonts w:cs="Arial"/>
                <w:sz w:val="18"/>
                <w:szCs w:val="18"/>
              </w:rPr>
            </w:pPr>
            <w:r w:rsidRPr="007B35AA">
              <w:rPr>
                <w:rFonts w:cs="Arial"/>
                <w:sz w:val="18"/>
                <w:szCs w:val="18"/>
              </w:rPr>
              <w:t>Results Infographic</w:t>
            </w:r>
          </w:p>
        </w:tc>
        <w:tc>
          <w:tcPr>
            <w:tcW w:w="2484" w:type="pct"/>
            <w:shd w:val="clear" w:color="auto" w:fill="auto"/>
          </w:tcPr>
          <w:p w14:paraId="700D317B" w14:textId="77777777" w:rsidR="009405FF" w:rsidRPr="007B35AA" w:rsidRDefault="009405FF" w:rsidP="004B7B93">
            <w:pPr>
              <w:rPr>
                <w:rFonts w:cs="Arial"/>
                <w:sz w:val="18"/>
                <w:szCs w:val="18"/>
              </w:rPr>
            </w:pPr>
            <w:r w:rsidRPr="007B35AA">
              <w:rPr>
                <w:rFonts w:cs="Arial"/>
                <w:sz w:val="18"/>
                <w:szCs w:val="18"/>
              </w:rPr>
              <w:t xml:space="preserve">Visual presentation of key results </w:t>
            </w:r>
          </w:p>
        </w:tc>
        <w:tc>
          <w:tcPr>
            <w:tcW w:w="1771" w:type="pct"/>
          </w:tcPr>
          <w:p w14:paraId="453040D5"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UNDP Yammer</w:t>
            </w:r>
          </w:p>
          <w:p w14:paraId="6733FCAD"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Social media</w:t>
            </w:r>
          </w:p>
          <w:p w14:paraId="507155C2"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UNDP website</w:t>
            </w:r>
          </w:p>
          <w:p w14:paraId="26F3D64F"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Regional MWP Workshops</w:t>
            </w:r>
          </w:p>
        </w:tc>
      </w:tr>
      <w:tr w:rsidR="009405FF" w:rsidRPr="007B35AA" w14:paraId="741C4BA7" w14:textId="77777777" w:rsidTr="009405FF">
        <w:trPr>
          <w:trHeight w:val="1034"/>
        </w:trPr>
        <w:tc>
          <w:tcPr>
            <w:tcW w:w="745" w:type="pct"/>
            <w:shd w:val="clear" w:color="auto" w:fill="auto"/>
          </w:tcPr>
          <w:p w14:paraId="5F463159" w14:textId="77777777" w:rsidR="009405FF" w:rsidRPr="007B35AA" w:rsidRDefault="009405FF" w:rsidP="004B7B93">
            <w:pPr>
              <w:rPr>
                <w:rFonts w:cs="Arial"/>
                <w:sz w:val="18"/>
                <w:szCs w:val="18"/>
              </w:rPr>
            </w:pPr>
            <w:r w:rsidRPr="007B35AA">
              <w:rPr>
                <w:rFonts w:cs="Arial"/>
                <w:sz w:val="18"/>
                <w:szCs w:val="18"/>
              </w:rPr>
              <w:t>Facebook</w:t>
            </w:r>
            <w:r>
              <w:rPr>
                <w:rFonts w:cs="Arial"/>
                <w:sz w:val="18"/>
                <w:szCs w:val="18"/>
              </w:rPr>
              <w:t>, Twitter</w:t>
            </w:r>
          </w:p>
        </w:tc>
        <w:tc>
          <w:tcPr>
            <w:tcW w:w="2484" w:type="pct"/>
            <w:shd w:val="clear" w:color="auto" w:fill="auto"/>
          </w:tcPr>
          <w:p w14:paraId="22E01E97" w14:textId="77777777" w:rsidR="009405FF" w:rsidRPr="007B35AA" w:rsidRDefault="009405FF" w:rsidP="004B7B93">
            <w:pPr>
              <w:rPr>
                <w:rFonts w:cs="Arial"/>
                <w:sz w:val="18"/>
                <w:szCs w:val="18"/>
              </w:rPr>
            </w:pPr>
            <w:r w:rsidRPr="007B35AA">
              <w:rPr>
                <w:rFonts w:cs="Arial"/>
                <w:sz w:val="18"/>
                <w:szCs w:val="18"/>
              </w:rPr>
              <w:t>Regular, short updates on program progress, featuring photos, video and links to other related materials. Engage with partners and community. Accomplished via a program Facebook page as well as cross-posting on other UNDP country office and regional office pages</w:t>
            </w:r>
            <w:r>
              <w:rPr>
                <w:rFonts w:cs="Arial"/>
                <w:sz w:val="18"/>
                <w:szCs w:val="18"/>
              </w:rPr>
              <w:t xml:space="preserve"> and Twitter accounts</w:t>
            </w:r>
            <w:r w:rsidRPr="007B35AA">
              <w:rPr>
                <w:rFonts w:cs="Arial"/>
                <w:sz w:val="18"/>
                <w:szCs w:val="18"/>
              </w:rPr>
              <w:t>.</w:t>
            </w:r>
          </w:p>
        </w:tc>
        <w:tc>
          <w:tcPr>
            <w:tcW w:w="1771" w:type="pct"/>
          </w:tcPr>
          <w:p w14:paraId="0B0258FB" w14:textId="77777777" w:rsidR="009405FF" w:rsidRPr="007B35AA" w:rsidRDefault="009405FF" w:rsidP="009405FF">
            <w:pPr>
              <w:numPr>
                <w:ilvl w:val="0"/>
                <w:numId w:val="21"/>
              </w:numPr>
              <w:spacing w:after="0"/>
              <w:jc w:val="left"/>
              <w:rPr>
                <w:rFonts w:cs="Arial"/>
                <w:sz w:val="18"/>
                <w:szCs w:val="18"/>
              </w:rPr>
            </w:pPr>
          </w:p>
        </w:tc>
      </w:tr>
      <w:tr w:rsidR="009405FF" w:rsidRPr="007B35AA" w14:paraId="52118C3F" w14:textId="77777777" w:rsidTr="009405FF">
        <w:tc>
          <w:tcPr>
            <w:tcW w:w="745" w:type="pct"/>
            <w:shd w:val="clear" w:color="auto" w:fill="auto"/>
          </w:tcPr>
          <w:p w14:paraId="7C8F47E4" w14:textId="77777777" w:rsidR="009405FF" w:rsidRPr="007B35AA" w:rsidDel="004001C4" w:rsidRDefault="009405FF" w:rsidP="004B7B93">
            <w:pPr>
              <w:jc w:val="left"/>
              <w:rPr>
                <w:rFonts w:cs="Arial"/>
                <w:sz w:val="18"/>
                <w:szCs w:val="18"/>
              </w:rPr>
            </w:pPr>
            <w:r w:rsidRPr="007B35AA">
              <w:rPr>
                <w:rFonts w:cs="Arial"/>
                <w:sz w:val="18"/>
                <w:szCs w:val="18"/>
              </w:rPr>
              <w:t>Press releases, news articles, results stories, photo essays, videos</w:t>
            </w:r>
          </w:p>
        </w:tc>
        <w:tc>
          <w:tcPr>
            <w:tcW w:w="2484" w:type="pct"/>
            <w:shd w:val="clear" w:color="auto" w:fill="auto"/>
          </w:tcPr>
          <w:p w14:paraId="1FC5EA58" w14:textId="77777777" w:rsidR="009405FF" w:rsidRPr="007B35AA" w:rsidRDefault="009405FF" w:rsidP="004B7B93">
            <w:pPr>
              <w:rPr>
                <w:rFonts w:cs="Arial"/>
                <w:sz w:val="18"/>
                <w:szCs w:val="18"/>
              </w:rPr>
            </w:pPr>
            <w:r w:rsidRPr="007B35AA">
              <w:rPr>
                <w:rFonts w:cs="Arial"/>
                <w:sz w:val="18"/>
                <w:szCs w:val="18"/>
              </w:rPr>
              <w:t xml:space="preserve">Program progress and results are presented in the form of press releases, news articles, results stories, photo essays, videos, etc. and published to the UNDP website (country office, regional, global) and other corporate platforms (for example: UNDP Stories, YouTube, Twitter, Medium, Flickr).  </w:t>
            </w:r>
          </w:p>
        </w:tc>
        <w:tc>
          <w:tcPr>
            <w:tcW w:w="1771" w:type="pct"/>
          </w:tcPr>
          <w:p w14:paraId="06BBF6D5"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UNDP website</w:t>
            </w:r>
          </w:p>
          <w:p w14:paraId="73F8FA14"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UNDP Yammer</w:t>
            </w:r>
          </w:p>
          <w:p w14:paraId="319ED404"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Social media</w:t>
            </w:r>
          </w:p>
          <w:p w14:paraId="353875F2" w14:textId="77777777" w:rsidR="009405FF" w:rsidRPr="007B35AA" w:rsidRDefault="009405FF" w:rsidP="009405FF">
            <w:pPr>
              <w:numPr>
                <w:ilvl w:val="0"/>
                <w:numId w:val="21"/>
              </w:numPr>
              <w:spacing w:after="0"/>
              <w:jc w:val="left"/>
              <w:rPr>
                <w:rFonts w:cs="Arial"/>
                <w:sz w:val="18"/>
                <w:szCs w:val="18"/>
              </w:rPr>
            </w:pPr>
            <w:proofErr w:type="spellStart"/>
            <w:r w:rsidRPr="007B35AA">
              <w:rPr>
                <w:rFonts w:cs="Arial"/>
                <w:sz w:val="18"/>
                <w:szCs w:val="18"/>
              </w:rPr>
              <w:t>MailChimp</w:t>
            </w:r>
            <w:proofErr w:type="spellEnd"/>
            <w:r w:rsidRPr="007B35AA">
              <w:rPr>
                <w:rFonts w:cs="Arial"/>
                <w:sz w:val="18"/>
                <w:szCs w:val="18"/>
              </w:rPr>
              <w:t xml:space="preserve"> (in the form of News Flash emails that highlight key developments)</w:t>
            </w:r>
          </w:p>
        </w:tc>
      </w:tr>
      <w:tr w:rsidR="009405FF" w:rsidRPr="007B35AA" w14:paraId="62BFEA3B" w14:textId="77777777" w:rsidTr="009405FF">
        <w:tc>
          <w:tcPr>
            <w:tcW w:w="745" w:type="pct"/>
            <w:shd w:val="clear" w:color="auto" w:fill="auto"/>
          </w:tcPr>
          <w:p w14:paraId="063E23BC" w14:textId="77777777" w:rsidR="009405FF" w:rsidRPr="007B35AA" w:rsidRDefault="009405FF" w:rsidP="004B7B93">
            <w:pPr>
              <w:rPr>
                <w:rFonts w:cs="Arial"/>
                <w:sz w:val="18"/>
                <w:szCs w:val="18"/>
              </w:rPr>
            </w:pPr>
            <w:r w:rsidRPr="007B35AA">
              <w:rPr>
                <w:rFonts w:cs="Arial"/>
                <w:sz w:val="18"/>
                <w:szCs w:val="18"/>
              </w:rPr>
              <w:t>Knowledge products</w:t>
            </w:r>
          </w:p>
        </w:tc>
        <w:tc>
          <w:tcPr>
            <w:tcW w:w="2484" w:type="pct"/>
            <w:shd w:val="clear" w:color="auto" w:fill="auto"/>
          </w:tcPr>
          <w:p w14:paraId="18ED846B" w14:textId="77777777" w:rsidR="009405FF" w:rsidRPr="007B35AA" w:rsidRDefault="009405FF" w:rsidP="004B7B93">
            <w:pPr>
              <w:rPr>
                <w:rFonts w:cs="Arial"/>
                <w:sz w:val="18"/>
                <w:szCs w:val="18"/>
              </w:rPr>
            </w:pPr>
            <w:r w:rsidRPr="007B35AA">
              <w:rPr>
                <w:rFonts w:cs="Arial"/>
                <w:sz w:val="18"/>
                <w:szCs w:val="18"/>
              </w:rPr>
              <w:t xml:space="preserve">As per the program work plan, knowledge products are developed by the PR and SR and disseminated to target audiences. Types of products can include </w:t>
            </w:r>
            <w:r w:rsidRPr="007B35AA">
              <w:rPr>
                <w:rFonts w:cs="Arial"/>
                <w:sz w:val="18"/>
                <w:szCs w:val="18"/>
              </w:rPr>
              <w:lastRenderedPageBreak/>
              <w:t>discussion papers, research reports, policy briefs, annual reports, etc.</w:t>
            </w:r>
          </w:p>
        </w:tc>
        <w:tc>
          <w:tcPr>
            <w:tcW w:w="1771" w:type="pct"/>
          </w:tcPr>
          <w:p w14:paraId="6AFDBB49"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lastRenderedPageBreak/>
              <w:t>UNDP Yammer</w:t>
            </w:r>
          </w:p>
          <w:p w14:paraId="2306C520"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Social media</w:t>
            </w:r>
          </w:p>
          <w:p w14:paraId="55C51BCA" w14:textId="77777777" w:rsidR="009405FF" w:rsidRPr="007B35AA" w:rsidRDefault="009405FF" w:rsidP="009405FF">
            <w:pPr>
              <w:numPr>
                <w:ilvl w:val="0"/>
                <w:numId w:val="21"/>
              </w:numPr>
              <w:spacing w:after="0"/>
              <w:jc w:val="left"/>
              <w:rPr>
                <w:rFonts w:cs="Arial"/>
                <w:sz w:val="18"/>
                <w:szCs w:val="18"/>
              </w:rPr>
            </w:pPr>
            <w:r w:rsidRPr="007B35AA">
              <w:rPr>
                <w:rFonts w:cs="Arial"/>
                <w:sz w:val="18"/>
                <w:szCs w:val="18"/>
              </w:rPr>
              <w:t>UNDP website</w:t>
            </w:r>
          </w:p>
          <w:p w14:paraId="05C7F2F2" w14:textId="77777777" w:rsidR="009405FF" w:rsidRPr="007B35AA" w:rsidRDefault="009405FF" w:rsidP="009405FF">
            <w:pPr>
              <w:numPr>
                <w:ilvl w:val="0"/>
                <w:numId w:val="21"/>
              </w:numPr>
              <w:spacing w:after="0"/>
              <w:rPr>
                <w:rFonts w:cs="Arial"/>
                <w:sz w:val="18"/>
                <w:szCs w:val="18"/>
              </w:rPr>
            </w:pPr>
            <w:r w:rsidRPr="007B35AA">
              <w:rPr>
                <w:rFonts w:cs="Arial"/>
                <w:sz w:val="18"/>
                <w:szCs w:val="18"/>
              </w:rPr>
              <w:lastRenderedPageBreak/>
              <w:t>Regional MWP Workshops</w:t>
            </w:r>
          </w:p>
        </w:tc>
      </w:tr>
    </w:tbl>
    <w:p w14:paraId="7BBBE7FA" w14:textId="77777777" w:rsidR="009C2CAD" w:rsidRPr="006E7AE0" w:rsidRDefault="009C2CAD" w:rsidP="00BA7CDA">
      <w:pPr>
        <w:spacing w:before="240"/>
        <w:ind w:left="547"/>
        <w:rPr>
          <w:b/>
        </w:rPr>
      </w:pPr>
      <w:r w:rsidRPr="006E7AE0">
        <w:rPr>
          <w:b/>
          <w:i/>
        </w:rPr>
        <w:lastRenderedPageBreak/>
        <w:t>Sustainability</w:t>
      </w:r>
      <w:r w:rsidR="003830B6">
        <w:rPr>
          <w:b/>
          <w:i/>
        </w:rPr>
        <w:t xml:space="preserve"> and Scaling Up</w:t>
      </w:r>
    </w:p>
    <w:p w14:paraId="11DAE160" w14:textId="4965B671" w:rsidR="005F0A81" w:rsidRPr="00082752" w:rsidRDefault="00E974EE" w:rsidP="009405FF">
      <w:pPr>
        <w:numPr>
          <w:ilvl w:val="0"/>
          <w:numId w:val="4"/>
        </w:numPr>
        <w:ind w:left="540"/>
      </w:pPr>
      <w:r w:rsidRPr="00082752">
        <w:t xml:space="preserve">Currently all LLINs are externally procured with Global Fund resources leaving the country fully </w:t>
      </w:r>
      <w:proofErr w:type="spellStart"/>
      <w:r w:rsidRPr="00082752">
        <w:t>depedent</w:t>
      </w:r>
      <w:proofErr w:type="spellEnd"/>
      <w:r w:rsidRPr="00082752">
        <w:t xml:space="preserve"> on external resources for this core program function. As part of ensuring programme sustainability, the MOH has made the commitment to gradually take over the purchase and distribution of LLINs as of 2020. This includes undertaking a capacity development assessment of the national programme and developing a resource mobilisation strategy to identify other potential external / domestic sources that could be tapped into to fund LLINs procurement and distribution. </w:t>
      </w:r>
    </w:p>
    <w:p w14:paraId="7BBBE7FC" w14:textId="77777777" w:rsidR="009941E9" w:rsidRDefault="009941E9" w:rsidP="00F82BB6">
      <w:pPr>
        <w:jc w:val="left"/>
        <w:rPr>
          <w:i/>
        </w:rPr>
      </w:pPr>
    </w:p>
    <w:p w14:paraId="7BBBE7FD" w14:textId="77777777" w:rsidR="009941E9" w:rsidRPr="003B4CF0" w:rsidRDefault="00D55D40" w:rsidP="009941E9">
      <w:pPr>
        <w:pStyle w:val="Heading1"/>
        <w:pBdr>
          <w:top w:val="single" w:sz="4" w:space="0" w:color="auto"/>
        </w:pBdr>
        <w:rPr>
          <w:lang w:val="fr-FR"/>
        </w:rPr>
      </w:pPr>
      <w:r w:rsidRPr="003B4CF0">
        <w:rPr>
          <w:lang w:val="fr-FR"/>
        </w:rPr>
        <w:t xml:space="preserve">Project </w:t>
      </w:r>
      <w:r w:rsidR="009941E9" w:rsidRPr="003B4CF0">
        <w:rPr>
          <w:lang w:val="fr-FR"/>
        </w:rPr>
        <w:t>Management</w:t>
      </w:r>
      <w:r w:rsidR="00635B19" w:rsidRPr="003B4CF0">
        <w:rPr>
          <w:lang w:val="fr-FR"/>
        </w:rPr>
        <w:t xml:space="preserve"> </w:t>
      </w:r>
      <w:r w:rsidR="00635B19" w:rsidRPr="003B4CF0">
        <w:rPr>
          <w:sz w:val="20"/>
          <w:lang w:val="fr-FR"/>
        </w:rPr>
        <w:t>(</w:t>
      </w:r>
      <w:r w:rsidR="006B3189" w:rsidRPr="003B4CF0">
        <w:rPr>
          <w:sz w:val="20"/>
          <w:lang w:val="fr-FR"/>
        </w:rPr>
        <w:t xml:space="preserve">1/2 pages </w:t>
      </w:r>
      <w:r w:rsidR="00635B19" w:rsidRPr="003B4CF0">
        <w:rPr>
          <w:sz w:val="20"/>
          <w:lang w:val="fr-FR"/>
        </w:rPr>
        <w:t>-</w:t>
      </w:r>
      <w:r w:rsidR="006B3189" w:rsidRPr="003B4CF0">
        <w:rPr>
          <w:sz w:val="20"/>
          <w:lang w:val="fr-FR"/>
        </w:rPr>
        <w:t xml:space="preserve"> </w:t>
      </w:r>
      <w:r w:rsidR="00D153D3" w:rsidRPr="003B4CF0">
        <w:rPr>
          <w:sz w:val="20"/>
          <w:lang w:val="fr-FR"/>
        </w:rPr>
        <w:t>2</w:t>
      </w:r>
      <w:r w:rsidR="00635B19" w:rsidRPr="003B4CF0">
        <w:rPr>
          <w:sz w:val="20"/>
          <w:lang w:val="fr-FR"/>
        </w:rPr>
        <w:t xml:space="preserve"> pages </w:t>
      </w:r>
      <w:proofErr w:type="spellStart"/>
      <w:r w:rsidR="00635B19" w:rsidRPr="003B4CF0">
        <w:rPr>
          <w:sz w:val="20"/>
          <w:lang w:val="fr-FR"/>
        </w:rPr>
        <w:t>recommended</w:t>
      </w:r>
      <w:proofErr w:type="spellEnd"/>
      <w:r w:rsidR="00635B19" w:rsidRPr="003B4CF0">
        <w:rPr>
          <w:sz w:val="20"/>
          <w:lang w:val="fr-FR"/>
        </w:rPr>
        <w:t>)</w:t>
      </w:r>
    </w:p>
    <w:p w14:paraId="7BBBE7FE" w14:textId="77777777" w:rsidR="00D55D40" w:rsidRPr="006E7AE0" w:rsidRDefault="00D55D40" w:rsidP="00D55D40">
      <w:pPr>
        <w:spacing w:before="240"/>
        <w:ind w:left="547"/>
        <w:rPr>
          <w:b/>
          <w:i/>
        </w:rPr>
      </w:pPr>
      <w:r>
        <w:rPr>
          <w:b/>
          <w:i/>
        </w:rPr>
        <w:t>Cost Efficiency and Effectiveness</w:t>
      </w:r>
    </w:p>
    <w:p w14:paraId="075820EF" w14:textId="77777777" w:rsidR="005B55DF" w:rsidRPr="008E1C18" w:rsidRDefault="005B55DF" w:rsidP="005B55DF">
      <w:r w:rsidRPr="008E1C18">
        <w:t>Cost efficiency and effectiveness in the programme management will be achieved through adherence to the UNDP Programme and Operations Policies and Procedures (POPP) and reviewed regularly through the governance mechanism</w:t>
      </w:r>
      <w:r>
        <w:t xml:space="preserve"> as well as annually by the project Board (PIRM CCM)</w:t>
      </w:r>
      <w:r w:rsidRPr="008E1C18">
        <w:t xml:space="preserve">. </w:t>
      </w:r>
    </w:p>
    <w:p w14:paraId="5AF4159D" w14:textId="77777777" w:rsidR="005B55DF" w:rsidRDefault="005B55DF" w:rsidP="005B55DF"/>
    <w:p w14:paraId="60EE08FE" w14:textId="77777777" w:rsidR="005B55DF" w:rsidRPr="008E1C18" w:rsidRDefault="005B55DF" w:rsidP="005B55DF">
      <w:r w:rsidRPr="008E1C18">
        <w:t>The strategy of this programme is to deliver maximum results with the available resources through ensuring the design is based on good practices and lessons learned, that activities are specific and clearly linked to the expected outputs, and that there is a sound results management and monitoring framework in place with indicators linked to the Theory of Change. The programme aims to balance cost efficient implementation and best value for money with quality delivery and effectiveness of activities. For its capacity building activities, the programme will utilise outside experts as well as in-house experts from within UNDP and UN sister organisations, and in-kind contributions from stakeholders.</w:t>
      </w:r>
    </w:p>
    <w:p w14:paraId="26DBD3C3" w14:textId="77777777" w:rsidR="005B55DF" w:rsidRDefault="005B55DF" w:rsidP="005B55DF"/>
    <w:p w14:paraId="5A57B15C" w14:textId="59AD97F1" w:rsidR="005B55DF" w:rsidRPr="0071205D" w:rsidRDefault="005B55DF" w:rsidP="005B55DF">
      <w:r w:rsidRPr="0071205D">
        <w:t>There are five key strategies that are designed to assure cost effectiveness and efficiency. These are:</w:t>
      </w:r>
    </w:p>
    <w:p w14:paraId="713C083C" w14:textId="77777777" w:rsidR="005B55DF" w:rsidRPr="00B1083C" w:rsidRDefault="005B55DF" w:rsidP="005B55DF">
      <w:pPr>
        <w:numPr>
          <w:ilvl w:val="0"/>
          <w:numId w:val="24"/>
        </w:numPr>
      </w:pPr>
      <w:r w:rsidRPr="00B1083C">
        <w:t>The project builds on global knowledge UNDP acquired through partnership with the Global Fund since 2003. Programmatic and operational guidelines are available to staff and ease implementation. UNDP Global Fund and Health Implementation Team based in New York, Geneva and Copenhagen provide guidance and advisory services on complex implementation issues as well as on health-related procurement</w:t>
      </w:r>
    </w:p>
    <w:p w14:paraId="2714E2A1" w14:textId="77777777" w:rsidR="005B55DF" w:rsidRPr="00B1083C" w:rsidRDefault="005B55DF" w:rsidP="005B55DF">
      <w:pPr>
        <w:numPr>
          <w:ilvl w:val="0"/>
          <w:numId w:val="24"/>
        </w:numPr>
      </w:pPr>
      <w:r w:rsidRPr="00B1083C">
        <w:t xml:space="preserve">The project will make use of global procurement unit (GPU) based in Copenhagen for procurement of health products. GPU organises bulk procurement of goods which allows significant reduction of prices and economies of scale. The goods will be delivered to the </w:t>
      </w:r>
      <w:proofErr w:type="spellStart"/>
      <w:r w:rsidRPr="00B1083C">
        <w:t>MoH</w:t>
      </w:r>
      <w:proofErr w:type="spellEnd"/>
      <w:r w:rsidRPr="00B1083C">
        <w:t>/UNDP warehouse in Fiji from which they will be distributed to other countries. Sound product use and forecasting strategies will be used to avoid health products and medicines expiry and wastage.</w:t>
      </w:r>
    </w:p>
    <w:p w14:paraId="2AB04589" w14:textId="77777777" w:rsidR="005B55DF" w:rsidRPr="00B1083C" w:rsidRDefault="005B55DF" w:rsidP="005B55DF">
      <w:pPr>
        <w:numPr>
          <w:ilvl w:val="0"/>
          <w:numId w:val="24"/>
        </w:numPr>
      </w:pPr>
      <w:r w:rsidRPr="00B1083C">
        <w:t xml:space="preserve">In communicating results, UNDP will use Facebook, Twitter, electronic newsletters, email dissemination, annual reports and other electronic tools saving on production and paper while ensuring wider reach.    </w:t>
      </w:r>
    </w:p>
    <w:p w14:paraId="47687442" w14:textId="438C1B2D" w:rsidR="005B55DF" w:rsidRPr="00B1083C" w:rsidRDefault="005B55DF" w:rsidP="005B55DF">
      <w:pPr>
        <w:numPr>
          <w:ilvl w:val="0"/>
          <w:numId w:val="24"/>
        </w:numPr>
      </w:pPr>
      <w:r w:rsidRPr="00B1083C">
        <w:t xml:space="preserve">The project will utilise </w:t>
      </w:r>
      <w:r w:rsidR="002D5E13">
        <w:t xml:space="preserve">global fund </w:t>
      </w:r>
      <w:r w:rsidRPr="00B1083C">
        <w:t xml:space="preserve">standardised programmatic and financial reporting and recording forms. </w:t>
      </w:r>
    </w:p>
    <w:p w14:paraId="7BBBE803" w14:textId="77777777" w:rsidR="00D55D40" w:rsidRDefault="00D55D40" w:rsidP="00F82BB6">
      <w:pPr>
        <w:jc w:val="left"/>
        <w:rPr>
          <w:i/>
        </w:rPr>
      </w:pPr>
    </w:p>
    <w:p w14:paraId="7BBBE804" w14:textId="77777777" w:rsidR="00130AC0" w:rsidRDefault="00104FDC" w:rsidP="00104FDC">
      <w:pPr>
        <w:ind w:firstLine="540"/>
        <w:jc w:val="left"/>
        <w:rPr>
          <w:b/>
          <w:i/>
        </w:rPr>
      </w:pPr>
      <w:r w:rsidRPr="00104FDC">
        <w:rPr>
          <w:b/>
          <w:i/>
        </w:rPr>
        <w:t>Project Management</w:t>
      </w:r>
    </w:p>
    <w:p w14:paraId="4EBE40A5" w14:textId="43B0A88E" w:rsidR="005B55DF" w:rsidRDefault="005B55DF" w:rsidP="005B55DF">
      <w:r w:rsidRPr="008E1C18">
        <w:t xml:space="preserve">The project will be based in the UNDP Pacific Office in Fiji and implemented through </w:t>
      </w:r>
      <w:r>
        <w:t xml:space="preserve">the PMU set up for this purpose. </w:t>
      </w:r>
      <w:r w:rsidRPr="008E1C18">
        <w:t xml:space="preserve">The project will benefit from the institutional structure of the UNDP office as well as UNDP financial, operations, and procurement systems. The project will work closely in collaboration with </w:t>
      </w:r>
      <w:r w:rsidR="002D5E13">
        <w:t xml:space="preserve">WHO </w:t>
      </w:r>
      <w:r>
        <w:t xml:space="preserve">and other partners and donors in the region to ensure complementarity and to avoid duplication of efforts. </w:t>
      </w:r>
    </w:p>
    <w:p w14:paraId="73C2E430" w14:textId="77777777" w:rsidR="005B55DF" w:rsidRDefault="005B55DF" w:rsidP="005B55DF">
      <w:pPr>
        <w:rPr>
          <w:rFonts w:cs="Arial"/>
          <w:szCs w:val="22"/>
        </w:rPr>
      </w:pPr>
    </w:p>
    <w:p w14:paraId="16B8F502" w14:textId="2044DA79" w:rsidR="005B55DF" w:rsidRPr="00A77838" w:rsidRDefault="005B55DF" w:rsidP="005B55DF">
      <w:r w:rsidRPr="00A77838">
        <w:t xml:space="preserve">UNDP has established a Programme Management Unit (PMU) to manage the operations of the Global Fund grants, provide general guidance on GF policies and procedures and ensure the responsibility for procurement of the health products and other commodities under this grant are met. The </w:t>
      </w:r>
      <w:r>
        <w:t>c</w:t>
      </w:r>
      <w:r w:rsidRPr="00A77838">
        <w:t xml:space="preserve">ore PMU is based in Suva, Fiji, the Pacific hub. In addition, there </w:t>
      </w:r>
      <w:r w:rsidR="002D5E13">
        <w:t>is 1</w:t>
      </w:r>
      <w:r w:rsidRPr="00A77838">
        <w:t xml:space="preserve"> out-posted position</w:t>
      </w:r>
      <w:r w:rsidR="002D5E13">
        <w:t xml:space="preserve"> in</w:t>
      </w:r>
      <w:r w:rsidRPr="00A77838">
        <w:t xml:space="preserve"> Vanuatu</w:t>
      </w:r>
      <w:r w:rsidR="002D5E13">
        <w:t>.</w:t>
      </w:r>
    </w:p>
    <w:p w14:paraId="509C1309" w14:textId="77777777" w:rsidR="005B55DF" w:rsidRDefault="005B55DF" w:rsidP="005B55DF">
      <w:pPr>
        <w:jc w:val="left"/>
      </w:pPr>
    </w:p>
    <w:p w14:paraId="0E931AC9" w14:textId="77777777" w:rsidR="005B55DF" w:rsidRPr="00A77838" w:rsidRDefault="005B55DF" w:rsidP="005B55DF">
      <w:r w:rsidRPr="00A77838">
        <w:t xml:space="preserve">The PMU presented in the organogram below comprises both internationally and locally recruited personnel that assist the </w:t>
      </w:r>
      <w:r w:rsidRPr="0005471D">
        <w:t>Programme Manager (P4 International)</w:t>
      </w:r>
      <w:r w:rsidRPr="00A77838">
        <w:t xml:space="preserve"> with the delivery of project activities. The Project Manager coordinates with all the partners and ensures that project activities are efficiently and effectively carried out. </w:t>
      </w:r>
      <w:r>
        <w:t>She</w:t>
      </w:r>
      <w:r w:rsidRPr="00A77838">
        <w:t xml:space="preserve"> also oversees the implementation of all Global Fund grants in addition to providing support to the implementation of the Capacity Development Plan.  Furthermore, the Project Manager ensures facilitation of knowledge building and sharing within the PMU as well as partnership strengthening and coordination.    </w:t>
      </w:r>
    </w:p>
    <w:p w14:paraId="3C7754AE" w14:textId="77777777" w:rsidR="005B55DF" w:rsidRPr="00A77838" w:rsidRDefault="005B55DF" w:rsidP="005B55DF">
      <w:pPr>
        <w:jc w:val="left"/>
      </w:pPr>
    </w:p>
    <w:p w14:paraId="48F871E0" w14:textId="77777777" w:rsidR="005B55DF" w:rsidRPr="00A77838" w:rsidRDefault="005B55DF" w:rsidP="005B55DF">
      <w:pPr>
        <w:jc w:val="left"/>
      </w:pPr>
      <w:r w:rsidRPr="00A77838">
        <w:t>The Pacific Centre’s regional adviser on HIV, Health and Development (P4) advises the programme on a part time basis (40%).</w:t>
      </w:r>
    </w:p>
    <w:p w14:paraId="7E356FF8" w14:textId="77777777" w:rsidR="005B55DF" w:rsidRPr="00A77838" w:rsidRDefault="005B55DF" w:rsidP="005B55DF">
      <w:pPr>
        <w:jc w:val="left"/>
      </w:pPr>
    </w:p>
    <w:p w14:paraId="631575E0" w14:textId="77777777" w:rsidR="005B55DF" w:rsidRPr="00A77838" w:rsidRDefault="005B55DF" w:rsidP="005B55DF">
      <w:pPr>
        <w:jc w:val="left"/>
      </w:pPr>
      <w:r w:rsidRPr="00A77838">
        <w:t>Reporting to the Global Fund Project Manager the following posts are in the UNDP PMU structure (see organogram hereafter):</w:t>
      </w:r>
    </w:p>
    <w:p w14:paraId="49580B16" w14:textId="77777777" w:rsidR="005B55DF" w:rsidRPr="00A77838" w:rsidRDefault="005B55DF" w:rsidP="005B55DF">
      <w:pPr>
        <w:jc w:val="left"/>
      </w:pPr>
    </w:p>
    <w:p w14:paraId="51AE165F" w14:textId="77777777" w:rsidR="005B55DF" w:rsidRPr="00A77838" w:rsidRDefault="005B55DF" w:rsidP="005B55DF">
      <w:pPr>
        <w:jc w:val="left"/>
        <w:rPr>
          <w:b/>
          <w:u w:val="single"/>
        </w:rPr>
      </w:pPr>
      <w:r w:rsidRPr="00A77838">
        <w:rPr>
          <w:b/>
          <w:u w:val="single"/>
        </w:rPr>
        <w:t>Suva, Fiji based staff</w:t>
      </w:r>
    </w:p>
    <w:p w14:paraId="0995E438" w14:textId="77777777" w:rsidR="005B55DF" w:rsidRPr="00A77838" w:rsidRDefault="005B55DF" w:rsidP="005B55DF">
      <w:pPr>
        <w:numPr>
          <w:ilvl w:val="0"/>
          <w:numId w:val="26"/>
        </w:numPr>
        <w:jc w:val="left"/>
        <w:rPr>
          <w:b/>
          <w:lang w:val="en-US"/>
        </w:rPr>
      </w:pPr>
      <w:r w:rsidRPr="00A77838">
        <w:rPr>
          <w:b/>
          <w:lang w:val="en-US"/>
        </w:rPr>
        <w:t xml:space="preserve">Programme </w:t>
      </w:r>
      <w:r>
        <w:rPr>
          <w:b/>
          <w:lang w:val="en-US"/>
        </w:rPr>
        <w:t>M</w:t>
      </w:r>
      <w:r w:rsidRPr="00A77838">
        <w:rPr>
          <w:b/>
          <w:lang w:val="en-US"/>
        </w:rPr>
        <w:t>anager - Suva Fiji (P4 International)</w:t>
      </w:r>
    </w:p>
    <w:p w14:paraId="5660E4A0" w14:textId="77777777" w:rsidR="005B55DF" w:rsidRPr="00A77838" w:rsidRDefault="005B55DF" w:rsidP="005B55DF">
      <w:pPr>
        <w:numPr>
          <w:ilvl w:val="0"/>
          <w:numId w:val="25"/>
        </w:numPr>
        <w:jc w:val="left"/>
      </w:pPr>
      <w:r w:rsidRPr="00A77838">
        <w:t>Responsible for the implementation of the Multi-Country Programmes</w:t>
      </w:r>
    </w:p>
    <w:p w14:paraId="5E2FB560" w14:textId="77777777" w:rsidR="005B55DF" w:rsidRPr="00A77838" w:rsidRDefault="005B55DF" w:rsidP="005B55DF">
      <w:pPr>
        <w:numPr>
          <w:ilvl w:val="0"/>
          <w:numId w:val="25"/>
        </w:numPr>
        <w:jc w:val="left"/>
      </w:pPr>
      <w:r w:rsidRPr="00A77838">
        <w:t>Responsible for the day-to-day management of the Multi-Country Programmes,</w:t>
      </w:r>
    </w:p>
    <w:p w14:paraId="674E0940" w14:textId="77777777" w:rsidR="005B55DF" w:rsidRPr="00A77838" w:rsidRDefault="005B55DF" w:rsidP="005B55DF">
      <w:pPr>
        <w:numPr>
          <w:ilvl w:val="0"/>
          <w:numId w:val="25"/>
        </w:numPr>
        <w:jc w:val="left"/>
      </w:pPr>
      <w:r w:rsidRPr="00A77838">
        <w:t xml:space="preserve">Establish and maintains strategic partnerships and supports the resource mobilization in cooperation with the Management Support and Business Development Team  </w:t>
      </w:r>
    </w:p>
    <w:p w14:paraId="14C9EF67" w14:textId="22CA3631" w:rsidR="00C50834" w:rsidRDefault="005B55DF" w:rsidP="00C50834">
      <w:pPr>
        <w:numPr>
          <w:ilvl w:val="0"/>
          <w:numId w:val="25"/>
        </w:numPr>
        <w:jc w:val="left"/>
      </w:pPr>
      <w:r w:rsidRPr="00A77838">
        <w:t>Ensure knowledge and capacity building, focusing on the achievement of the following results:</w:t>
      </w:r>
      <w:bookmarkStart w:id="5" w:name="_Hlk530670715"/>
    </w:p>
    <w:p w14:paraId="428DB86A" w14:textId="24610334" w:rsidR="00C50834" w:rsidRDefault="00C50834" w:rsidP="00C50834">
      <w:pPr>
        <w:jc w:val="left"/>
      </w:pPr>
    </w:p>
    <w:p w14:paraId="6974DF61" w14:textId="77777777" w:rsidR="00C50834" w:rsidRPr="00E80D0B" w:rsidRDefault="00C50834" w:rsidP="00C50834">
      <w:pPr>
        <w:pStyle w:val="ListParagraph"/>
        <w:numPr>
          <w:ilvl w:val="0"/>
          <w:numId w:val="28"/>
        </w:numPr>
        <w:jc w:val="left"/>
        <w:rPr>
          <w:b/>
          <w:lang w:val="it-IT"/>
        </w:rPr>
      </w:pPr>
      <w:r w:rsidRPr="00E80D0B">
        <w:rPr>
          <w:b/>
          <w:lang w:val="it-IT"/>
        </w:rPr>
        <w:t>M&amp;E Analyst – Suva Fiji (SB4)</w:t>
      </w:r>
    </w:p>
    <w:p w14:paraId="43AA6BB2" w14:textId="77777777" w:rsidR="00C50834" w:rsidRDefault="00C50834" w:rsidP="00C50834">
      <w:pPr>
        <w:pStyle w:val="ListParagraph"/>
        <w:numPr>
          <w:ilvl w:val="0"/>
          <w:numId w:val="25"/>
        </w:numPr>
        <w:jc w:val="left"/>
        <w:rPr>
          <w:lang w:val="en-US"/>
        </w:rPr>
      </w:pPr>
      <w:r w:rsidRPr="00E80D0B">
        <w:rPr>
          <w:lang w:val="en-US"/>
        </w:rPr>
        <w:t>Coordinates M&amp;E activities within HIV/TB and Malaria Programmes</w:t>
      </w:r>
    </w:p>
    <w:p w14:paraId="7BF2753C" w14:textId="77777777" w:rsidR="00C50834" w:rsidRDefault="00C50834" w:rsidP="00C50834">
      <w:pPr>
        <w:pStyle w:val="ListParagraph"/>
        <w:numPr>
          <w:ilvl w:val="0"/>
          <w:numId w:val="25"/>
        </w:numPr>
        <w:jc w:val="left"/>
        <w:rPr>
          <w:lang w:val="en-US"/>
        </w:rPr>
      </w:pPr>
      <w:r w:rsidRPr="00E80D0B">
        <w:rPr>
          <w:lang w:val="en-US"/>
        </w:rPr>
        <w:t>Provides support to all sub-recipients in M&amp;E area in eleven Programme Countries</w:t>
      </w:r>
    </w:p>
    <w:p w14:paraId="1F887C61" w14:textId="77777777" w:rsidR="00C50834" w:rsidRDefault="00C50834" w:rsidP="00C50834">
      <w:pPr>
        <w:pStyle w:val="ListParagraph"/>
        <w:numPr>
          <w:ilvl w:val="0"/>
          <w:numId w:val="25"/>
        </w:numPr>
        <w:jc w:val="left"/>
        <w:rPr>
          <w:lang w:val="en-US"/>
        </w:rPr>
      </w:pPr>
      <w:r w:rsidRPr="00E80D0B">
        <w:rPr>
          <w:lang w:val="en-US"/>
        </w:rPr>
        <w:t xml:space="preserve">Collects, analyses and compiles </w:t>
      </w:r>
      <w:proofErr w:type="spellStart"/>
      <w:r w:rsidRPr="00E80D0B">
        <w:rPr>
          <w:lang w:val="en-US"/>
        </w:rPr>
        <w:t>programme</w:t>
      </w:r>
      <w:proofErr w:type="spellEnd"/>
      <w:r w:rsidRPr="00E80D0B">
        <w:rPr>
          <w:lang w:val="en-US"/>
        </w:rPr>
        <w:t xml:space="preserve"> reporting data.</w:t>
      </w:r>
    </w:p>
    <w:p w14:paraId="52185933" w14:textId="77777777" w:rsidR="00C50834" w:rsidRDefault="00C50834" w:rsidP="00C50834">
      <w:pPr>
        <w:pStyle w:val="ListParagraph"/>
        <w:numPr>
          <w:ilvl w:val="0"/>
          <w:numId w:val="25"/>
        </w:numPr>
        <w:jc w:val="left"/>
        <w:rPr>
          <w:lang w:val="en-US"/>
        </w:rPr>
      </w:pPr>
      <w:r w:rsidRPr="00E80D0B">
        <w:rPr>
          <w:lang w:val="en-US"/>
        </w:rPr>
        <w:t>Drafts programmatic reports to the Global Fund.</w:t>
      </w:r>
    </w:p>
    <w:p w14:paraId="0B22C9B4" w14:textId="77777777" w:rsidR="00C50834" w:rsidRDefault="00C50834" w:rsidP="00C50834">
      <w:pPr>
        <w:pStyle w:val="ListParagraph"/>
        <w:numPr>
          <w:ilvl w:val="0"/>
          <w:numId w:val="25"/>
        </w:numPr>
        <w:jc w:val="left"/>
        <w:rPr>
          <w:lang w:val="en-US"/>
        </w:rPr>
      </w:pPr>
      <w:r w:rsidRPr="00E80D0B">
        <w:rPr>
          <w:lang w:val="en-US"/>
        </w:rPr>
        <w:t xml:space="preserve">Contributes to the grant making process by developing programmatic targets, M&amp;E plans and identifying gaps in national surveillance systems. </w:t>
      </w:r>
    </w:p>
    <w:p w14:paraId="50A0BF81" w14:textId="77777777" w:rsidR="00C50834" w:rsidRDefault="00C50834" w:rsidP="00C50834">
      <w:pPr>
        <w:pStyle w:val="ListParagraph"/>
        <w:numPr>
          <w:ilvl w:val="0"/>
          <w:numId w:val="25"/>
        </w:numPr>
        <w:jc w:val="left"/>
        <w:rPr>
          <w:lang w:val="en-US"/>
        </w:rPr>
      </w:pPr>
      <w:r w:rsidRPr="00E80D0B">
        <w:rPr>
          <w:lang w:val="en-US"/>
        </w:rPr>
        <w:t xml:space="preserve">Develops use-friendly reporting tools for sub-recipients. </w:t>
      </w:r>
    </w:p>
    <w:p w14:paraId="41DF8BC8" w14:textId="77777777" w:rsidR="00C50834" w:rsidRDefault="00C50834" w:rsidP="00C50834">
      <w:pPr>
        <w:pStyle w:val="ListParagraph"/>
        <w:numPr>
          <w:ilvl w:val="0"/>
          <w:numId w:val="25"/>
        </w:numPr>
        <w:jc w:val="left"/>
        <w:rPr>
          <w:lang w:val="en-US"/>
        </w:rPr>
      </w:pPr>
      <w:r w:rsidRPr="00E80D0B">
        <w:rPr>
          <w:lang w:val="en-US"/>
        </w:rPr>
        <w:t xml:space="preserve">Contributes to enhancing national reporting systems in all </w:t>
      </w:r>
      <w:proofErr w:type="spellStart"/>
      <w:r w:rsidRPr="00E80D0B">
        <w:rPr>
          <w:lang w:val="en-US"/>
        </w:rPr>
        <w:t>programme</w:t>
      </w:r>
      <w:proofErr w:type="spellEnd"/>
      <w:r w:rsidRPr="00E80D0B">
        <w:rPr>
          <w:lang w:val="en-US"/>
        </w:rPr>
        <w:t xml:space="preserve"> countries.  </w:t>
      </w:r>
    </w:p>
    <w:p w14:paraId="38026248" w14:textId="77777777" w:rsidR="00C50834" w:rsidRPr="00E80D0B" w:rsidRDefault="00C50834" w:rsidP="00C50834">
      <w:pPr>
        <w:pStyle w:val="ListParagraph"/>
        <w:jc w:val="left"/>
        <w:rPr>
          <w:lang w:val="en-US"/>
        </w:rPr>
      </w:pPr>
    </w:p>
    <w:p w14:paraId="4E8129D7" w14:textId="77777777" w:rsidR="00C50834" w:rsidRPr="00A77838" w:rsidRDefault="00C50834" w:rsidP="00C50834">
      <w:pPr>
        <w:numPr>
          <w:ilvl w:val="0"/>
          <w:numId w:val="26"/>
        </w:numPr>
        <w:jc w:val="left"/>
        <w:rPr>
          <w:b/>
          <w:lang w:val="en-US"/>
        </w:rPr>
      </w:pPr>
      <w:r w:rsidRPr="00A77838">
        <w:rPr>
          <w:b/>
          <w:lang w:val="en-US"/>
        </w:rPr>
        <w:t xml:space="preserve">Finance </w:t>
      </w:r>
      <w:r>
        <w:rPr>
          <w:b/>
          <w:lang w:val="en-US"/>
        </w:rPr>
        <w:t>Specialist</w:t>
      </w:r>
      <w:r w:rsidRPr="00A77838">
        <w:rPr>
          <w:b/>
          <w:lang w:val="en-US"/>
        </w:rPr>
        <w:t xml:space="preserve"> –Suva Fiji (</w:t>
      </w:r>
      <w:r>
        <w:rPr>
          <w:b/>
          <w:lang w:val="en-US"/>
        </w:rPr>
        <w:t>IUNV</w:t>
      </w:r>
      <w:r w:rsidRPr="00A77838">
        <w:rPr>
          <w:b/>
          <w:lang w:val="en-US"/>
        </w:rPr>
        <w:t>)</w:t>
      </w:r>
    </w:p>
    <w:p w14:paraId="4C2EF419" w14:textId="77777777" w:rsidR="00C50834" w:rsidRPr="00A77838" w:rsidRDefault="00C50834" w:rsidP="00C50834">
      <w:pPr>
        <w:numPr>
          <w:ilvl w:val="0"/>
          <w:numId w:val="25"/>
        </w:numPr>
        <w:jc w:val="left"/>
      </w:pPr>
      <w:r w:rsidRPr="00A77838">
        <w:t>Implement</w:t>
      </w:r>
      <w:r>
        <w:t>s</w:t>
      </w:r>
      <w:r w:rsidRPr="00A77838">
        <w:t xml:space="preserve"> operational and financial management strategies</w:t>
      </w:r>
    </w:p>
    <w:p w14:paraId="40573880" w14:textId="77777777" w:rsidR="00C50834" w:rsidRPr="00A77838" w:rsidRDefault="00C50834" w:rsidP="00C50834">
      <w:pPr>
        <w:numPr>
          <w:ilvl w:val="0"/>
          <w:numId w:val="25"/>
        </w:numPr>
        <w:jc w:val="left"/>
      </w:pPr>
      <w:r w:rsidRPr="00A77838">
        <w:t>Monitor</w:t>
      </w:r>
      <w:r>
        <w:t>s</w:t>
      </w:r>
      <w:r w:rsidRPr="00A77838">
        <w:t xml:space="preserve"> and report</w:t>
      </w:r>
      <w:r>
        <w:t>s</w:t>
      </w:r>
      <w:r w:rsidRPr="00A77838">
        <w:t xml:space="preserve"> on management of GF Multi-Country Western Pacific programme budgets and functioning of the optimal cost-recovery system</w:t>
      </w:r>
    </w:p>
    <w:p w14:paraId="6D1F6309" w14:textId="77777777" w:rsidR="00C50834" w:rsidRPr="00A77838" w:rsidRDefault="00C50834" w:rsidP="00C50834">
      <w:pPr>
        <w:numPr>
          <w:ilvl w:val="0"/>
          <w:numId w:val="25"/>
        </w:numPr>
        <w:jc w:val="left"/>
      </w:pPr>
      <w:r w:rsidRPr="00A77838">
        <w:t>Control</w:t>
      </w:r>
      <w:r>
        <w:t>s</w:t>
      </w:r>
      <w:r w:rsidRPr="00A77838">
        <w:t xml:space="preserve"> of GF Multi-Country Western Pacific HIV, TB and malaria programme accounts</w:t>
      </w:r>
    </w:p>
    <w:p w14:paraId="6827369F" w14:textId="77777777" w:rsidR="00C50834" w:rsidRPr="00A77838" w:rsidRDefault="00C50834" w:rsidP="00C50834">
      <w:pPr>
        <w:numPr>
          <w:ilvl w:val="0"/>
          <w:numId w:val="25"/>
        </w:numPr>
        <w:jc w:val="left"/>
      </w:pPr>
      <w:r w:rsidRPr="00A77838">
        <w:t>Programme cash management and approve</w:t>
      </w:r>
      <w:r>
        <w:t>s</w:t>
      </w:r>
      <w:r w:rsidRPr="00A77838">
        <w:t xml:space="preserve"> Funding Authorization and Certificate of Expenditures (FACE) Form for the SRs</w:t>
      </w:r>
    </w:p>
    <w:p w14:paraId="43675065" w14:textId="77777777" w:rsidR="00C50834" w:rsidRDefault="00C50834" w:rsidP="00C50834">
      <w:pPr>
        <w:numPr>
          <w:ilvl w:val="0"/>
          <w:numId w:val="25"/>
        </w:numPr>
        <w:jc w:val="left"/>
      </w:pPr>
      <w:r w:rsidRPr="00A77838">
        <w:t>Facilit</w:t>
      </w:r>
      <w:r>
        <w:t>ation of knowledge and capacity building of sub-recipients</w:t>
      </w:r>
    </w:p>
    <w:p w14:paraId="6D841C56" w14:textId="77777777" w:rsidR="00C50834" w:rsidRDefault="00C50834" w:rsidP="00C50834">
      <w:pPr>
        <w:numPr>
          <w:ilvl w:val="0"/>
          <w:numId w:val="25"/>
        </w:numPr>
        <w:jc w:val="left"/>
      </w:pPr>
      <w:r>
        <w:t>Acts as focal point for NIM audit</w:t>
      </w:r>
    </w:p>
    <w:p w14:paraId="004013CB" w14:textId="77777777" w:rsidR="00C50834" w:rsidRPr="00A77838" w:rsidRDefault="00C50834" w:rsidP="00C50834">
      <w:pPr>
        <w:ind w:left="720"/>
        <w:jc w:val="left"/>
      </w:pPr>
    </w:p>
    <w:p w14:paraId="354412A9" w14:textId="77777777" w:rsidR="00C50834" w:rsidRPr="00A77838" w:rsidRDefault="00C50834" w:rsidP="00C50834">
      <w:pPr>
        <w:numPr>
          <w:ilvl w:val="0"/>
          <w:numId w:val="26"/>
        </w:numPr>
        <w:jc w:val="left"/>
        <w:rPr>
          <w:b/>
          <w:lang w:val="en-US"/>
        </w:rPr>
      </w:pPr>
      <w:r w:rsidRPr="00A77838">
        <w:rPr>
          <w:b/>
          <w:lang w:val="en-US"/>
        </w:rPr>
        <w:t>Procurement and Supply Chain Management Analyst –Suva Fiji (</w:t>
      </w:r>
      <w:r>
        <w:rPr>
          <w:b/>
          <w:lang w:val="en-US"/>
        </w:rPr>
        <w:t>SB4</w:t>
      </w:r>
      <w:r w:rsidRPr="00A77838">
        <w:rPr>
          <w:b/>
          <w:lang w:val="en-US"/>
        </w:rPr>
        <w:t>)</w:t>
      </w:r>
    </w:p>
    <w:p w14:paraId="0F8CB4EA" w14:textId="77777777" w:rsidR="00C50834" w:rsidRPr="00A77838" w:rsidRDefault="00C50834" w:rsidP="00C50834">
      <w:pPr>
        <w:numPr>
          <w:ilvl w:val="0"/>
          <w:numId w:val="25"/>
        </w:numPr>
        <w:jc w:val="left"/>
      </w:pPr>
      <w:r w:rsidRPr="00A77838">
        <w:lastRenderedPageBreak/>
        <w:t>Elaboration and implementation of operational strategies</w:t>
      </w:r>
    </w:p>
    <w:p w14:paraId="24053CDE" w14:textId="77777777" w:rsidR="00C50834" w:rsidRPr="00A77838" w:rsidRDefault="00C50834" w:rsidP="00C50834">
      <w:pPr>
        <w:numPr>
          <w:ilvl w:val="0"/>
          <w:numId w:val="25"/>
        </w:numPr>
        <w:jc w:val="left"/>
      </w:pPr>
      <w:r w:rsidRPr="00A77838">
        <w:t>Efficient management of procurement and supply chain processes and oversight in line with GF/UNDP regulations</w:t>
      </w:r>
    </w:p>
    <w:p w14:paraId="77FCCB8A" w14:textId="77777777" w:rsidR="00C50834" w:rsidRPr="00A77838" w:rsidRDefault="00C50834" w:rsidP="00C50834">
      <w:pPr>
        <w:numPr>
          <w:ilvl w:val="0"/>
          <w:numId w:val="25"/>
        </w:numPr>
        <w:jc w:val="left"/>
      </w:pPr>
      <w:r w:rsidRPr="00A77838">
        <w:t>Organization of procurement process</w:t>
      </w:r>
    </w:p>
    <w:p w14:paraId="3819647F" w14:textId="77777777" w:rsidR="00C50834" w:rsidRPr="00A77838" w:rsidRDefault="00C50834" w:rsidP="00C50834">
      <w:pPr>
        <w:numPr>
          <w:ilvl w:val="0"/>
          <w:numId w:val="25"/>
        </w:numPr>
        <w:jc w:val="left"/>
      </w:pPr>
      <w:r w:rsidRPr="00A77838">
        <w:t>Elaboration, introduction and implementation of sourcing strategy and e-procurement tools</w:t>
      </w:r>
    </w:p>
    <w:p w14:paraId="41311D40" w14:textId="77777777" w:rsidR="00C50834" w:rsidRPr="00A77838" w:rsidRDefault="00C50834" w:rsidP="00C50834">
      <w:pPr>
        <w:numPr>
          <w:ilvl w:val="0"/>
          <w:numId w:val="25"/>
        </w:numPr>
        <w:jc w:val="left"/>
      </w:pPr>
      <w:r w:rsidRPr="00A77838">
        <w:t>Development of procurement related reports and regular updates on the grants procurement process for the Global Fund, Global Fund LFA, UNDP Global Fund Programme Team, UNDP Procurement Support Office, UNDP Country Office, and others as required by UNDP management.</w:t>
      </w:r>
    </w:p>
    <w:p w14:paraId="143BF42C" w14:textId="77777777" w:rsidR="00C50834" w:rsidRPr="00A77838" w:rsidRDefault="00C50834" w:rsidP="00C50834">
      <w:pPr>
        <w:numPr>
          <w:ilvl w:val="0"/>
          <w:numId w:val="25"/>
        </w:numPr>
        <w:jc w:val="left"/>
      </w:pPr>
      <w:r w:rsidRPr="00A77838">
        <w:t xml:space="preserve">Facilitation of knowledge </w:t>
      </w:r>
      <w:r>
        <w:t xml:space="preserve">and capacity </w:t>
      </w:r>
      <w:r w:rsidRPr="00A77838">
        <w:t>building and knowledge sharing</w:t>
      </w:r>
    </w:p>
    <w:p w14:paraId="5C560E23" w14:textId="77777777" w:rsidR="00C50834" w:rsidRDefault="00C50834" w:rsidP="00C50834">
      <w:pPr>
        <w:ind w:left="720"/>
        <w:jc w:val="left"/>
      </w:pPr>
    </w:p>
    <w:p w14:paraId="590DCEDC" w14:textId="21F2027C" w:rsidR="00C50834" w:rsidRPr="00C50834" w:rsidRDefault="00C50834" w:rsidP="00C50834">
      <w:pPr>
        <w:ind w:left="720"/>
        <w:jc w:val="left"/>
      </w:pPr>
      <w:r w:rsidRPr="00C50834">
        <w:rPr>
          <w:b/>
          <w:u w:val="single"/>
        </w:rPr>
        <w:t>Port Vila, Vanuatu Based staff</w:t>
      </w:r>
    </w:p>
    <w:p w14:paraId="01C5A7C4" w14:textId="77777777" w:rsidR="00C50834" w:rsidRPr="00A77838" w:rsidRDefault="00C50834" w:rsidP="00C50834">
      <w:pPr>
        <w:numPr>
          <w:ilvl w:val="0"/>
          <w:numId w:val="27"/>
        </w:numPr>
        <w:jc w:val="left"/>
        <w:rPr>
          <w:b/>
          <w:lang w:val="fr-FR"/>
        </w:rPr>
      </w:pPr>
      <w:r w:rsidRPr="00A77838">
        <w:rPr>
          <w:b/>
          <w:lang w:val="fr-FR"/>
        </w:rPr>
        <w:t xml:space="preserve">Programme </w:t>
      </w:r>
      <w:proofErr w:type="spellStart"/>
      <w:r w:rsidRPr="00A77838">
        <w:rPr>
          <w:b/>
          <w:lang w:val="fr-FR"/>
        </w:rPr>
        <w:t>Analyst</w:t>
      </w:r>
      <w:proofErr w:type="spellEnd"/>
      <w:r w:rsidRPr="00A77838">
        <w:rPr>
          <w:b/>
          <w:lang w:val="fr-FR"/>
        </w:rPr>
        <w:t xml:space="preserve"> -</w:t>
      </w:r>
      <w:r>
        <w:rPr>
          <w:b/>
          <w:lang w:val="fr-FR"/>
        </w:rPr>
        <w:t xml:space="preserve"> </w:t>
      </w:r>
      <w:r w:rsidRPr="00A77838">
        <w:rPr>
          <w:b/>
          <w:lang w:val="fr-FR"/>
        </w:rPr>
        <w:t>Port Vila Vanuatu (</w:t>
      </w:r>
      <w:r>
        <w:rPr>
          <w:b/>
          <w:lang w:val="fr-FR"/>
        </w:rPr>
        <w:t>SB4</w:t>
      </w:r>
      <w:r w:rsidRPr="00A77838">
        <w:rPr>
          <w:b/>
          <w:lang w:val="fr-FR"/>
        </w:rPr>
        <w:t>)</w:t>
      </w:r>
    </w:p>
    <w:p w14:paraId="16C1B584" w14:textId="77777777" w:rsidR="00C50834" w:rsidRPr="00E90552" w:rsidRDefault="00C50834" w:rsidP="00C50834">
      <w:pPr>
        <w:pStyle w:val="ListParagraph"/>
        <w:numPr>
          <w:ilvl w:val="0"/>
          <w:numId w:val="25"/>
        </w:numPr>
        <w:jc w:val="left"/>
      </w:pPr>
      <w:bookmarkStart w:id="6" w:name="_Hlk530670807"/>
      <w:r>
        <w:rPr>
          <w:lang w:val="en-US"/>
        </w:rPr>
        <w:t>S</w:t>
      </w:r>
      <w:r w:rsidRPr="00E90552">
        <w:rPr>
          <w:lang w:val="en-US"/>
        </w:rPr>
        <w:t>upport</w:t>
      </w:r>
      <w:r>
        <w:rPr>
          <w:lang w:val="en-US"/>
        </w:rPr>
        <w:t>s</w:t>
      </w:r>
      <w:r w:rsidRPr="00E90552">
        <w:rPr>
          <w:lang w:val="en-US"/>
        </w:rPr>
        <w:t xml:space="preserve"> </w:t>
      </w:r>
      <w:r>
        <w:rPr>
          <w:lang w:val="en-US"/>
        </w:rPr>
        <w:t xml:space="preserve">assigned portfolio of sub-recipients in Vanuatu on all matters of </w:t>
      </w:r>
      <w:proofErr w:type="spellStart"/>
      <w:r>
        <w:rPr>
          <w:lang w:val="en-US"/>
        </w:rPr>
        <w:t>programme</w:t>
      </w:r>
      <w:proofErr w:type="spellEnd"/>
      <w:r>
        <w:rPr>
          <w:lang w:val="en-US"/>
        </w:rPr>
        <w:t xml:space="preserve"> implementation</w:t>
      </w:r>
    </w:p>
    <w:p w14:paraId="205D3BFC" w14:textId="77777777" w:rsidR="00C50834" w:rsidRPr="00E90552" w:rsidRDefault="00C50834" w:rsidP="00C50834">
      <w:pPr>
        <w:pStyle w:val="ListParagraph"/>
        <w:numPr>
          <w:ilvl w:val="0"/>
          <w:numId w:val="25"/>
        </w:numPr>
        <w:jc w:val="left"/>
      </w:pPr>
      <w:r>
        <w:rPr>
          <w:lang w:val="en-US"/>
        </w:rPr>
        <w:t>F</w:t>
      </w:r>
      <w:r w:rsidRPr="00E90552">
        <w:rPr>
          <w:lang w:val="en-US"/>
        </w:rPr>
        <w:t>ocus</w:t>
      </w:r>
      <w:r>
        <w:rPr>
          <w:lang w:val="en-US"/>
        </w:rPr>
        <w:t>es</w:t>
      </w:r>
      <w:r w:rsidRPr="00E90552">
        <w:rPr>
          <w:lang w:val="en-US"/>
        </w:rPr>
        <w:t xml:space="preserve"> on ensuring timely delivery of </w:t>
      </w:r>
      <w:proofErr w:type="spellStart"/>
      <w:r w:rsidRPr="00E90552">
        <w:rPr>
          <w:lang w:val="en-US"/>
        </w:rPr>
        <w:t>programme</w:t>
      </w:r>
      <w:proofErr w:type="spellEnd"/>
      <w:r w:rsidRPr="00E90552">
        <w:rPr>
          <w:lang w:val="en-US"/>
        </w:rPr>
        <w:t xml:space="preserve"> results and supporting sub-recipients in strategic planning, developing work plans and budgets, forecasting, reprogramming, innovations, communications, advocacy and capacity building.</w:t>
      </w:r>
    </w:p>
    <w:p w14:paraId="33D2F16A" w14:textId="77777777" w:rsidR="00C50834" w:rsidRPr="00E90552" w:rsidRDefault="00C50834" w:rsidP="00C50834">
      <w:pPr>
        <w:pStyle w:val="ListParagraph"/>
        <w:numPr>
          <w:ilvl w:val="0"/>
          <w:numId w:val="25"/>
        </w:numPr>
        <w:jc w:val="left"/>
      </w:pPr>
      <w:r>
        <w:rPr>
          <w:lang w:val="en-US"/>
        </w:rPr>
        <w:t>Monitors activities and takes decisions on realignment if necessary</w:t>
      </w:r>
    </w:p>
    <w:p w14:paraId="3E843232" w14:textId="77777777" w:rsidR="00C50834" w:rsidRPr="00E90552" w:rsidRDefault="00C50834" w:rsidP="00C50834">
      <w:pPr>
        <w:pStyle w:val="ListParagraph"/>
        <w:numPr>
          <w:ilvl w:val="0"/>
          <w:numId w:val="25"/>
        </w:numPr>
        <w:jc w:val="left"/>
      </w:pPr>
      <w:r>
        <w:t xml:space="preserve">Liaises with ministries of health and other counterparts regarding the implementation </w:t>
      </w:r>
    </w:p>
    <w:p w14:paraId="708674F7" w14:textId="2BCB11FF" w:rsidR="00C50834" w:rsidRDefault="00C50834" w:rsidP="00C50834">
      <w:pPr>
        <w:pStyle w:val="ListParagraph"/>
        <w:numPr>
          <w:ilvl w:val="0"/>
          <w:numId w:val="25"/>
        </w:numPr>
        <w:jc w:val="left"/>
      </w:pPr>
      <w:r>
        <w:t xml:space="preserve">Analyses programmatic and financial results </w:t>
      </w:r>
    </w:p>
    <w:p w14:paraId="287E1D8F" w14:textId="263E86BA" w:rsidR="002D5E13" w:rsidRDefault="002D5E13" w:rsidP="002D5E13">
      <w:pPr>
        <w:jc w:val="left"/>
      </w:pPr>
    </w:p>
    <w:p w14:paraId="47C341A2" w14:textId="49E9E255" w:rsidR="002D5E13" w:rsidRDefault="002D5E13" w:rsidP="002D5E13">
      <w:pPr>
        <w:jc w:val="left"/>
      </w:pPr>
      <w:r>
        <w:rPr>
          <w:noProof/>
          <w:lang w:val="en-US"/>
        </w:rPr>
        <mc:AlternateContent>
          <mc:Choice Requires="wps">
            <w:drawing>
              <wp:anchor distT="0" distB="0" distL="114300" distR="114300" simplePos="0" relativeHeight="251660304" behindDoc="0" locked="0" layoutInCell="1" allowOverlap="1" wp14:anchorId="2C9CB105" wp14:editId="123FE263">
                <wp:simplePos x="0" y="0"/>
                <wp:positionH relativeFrom="margin">
                  <wp:posOffset>0</wp:posOffset>
                </wp:positionH>
                <wp:positionV relativeFrom="paragraph">
                  <wp:posOffset>-635</wp:posOffset>
                </wp:positionV>
                <wp:extent cx="6117415" cy="556895"/>
                <wp:effectExtent l="0" t="0" r="17145" b="1460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15" cy="556895"/>
                        </a:xfrm>
                        <a:prstGeom prst="rect">
                          <a:avLst/>
                        </a:prstGeom>
                        <a:solidFill>
                          <a:srgbClr val="FFFFFF"/>
                        </a:solidFill>
                        <a:ln w="9525" algn="ctr">
                          <a:solidFill>
                            <a:schemeClr val="bg1"/>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941CBC" w14:textId="77777777" w:rsidR="00872D3E" w:rsidRDefault="00872D3E" w:rsidP="002D5E13">
                            <w:pPr>
                              <w:jc w:val="center"/>
                              <w:rPr>
                                <w:b/>
                                <w:sz w:val="28"/>
                                <w:szCs w:val="28"/>
                              </w:rPr>
                            </w:pPr>
                            <w:r w:rsidRPr="003F0B87">
                              <w:rPr>
                                <w:b/>
                                <w:sz w:val="28"/>
                                <w:szCs w:val="28"/>
                              </w:rPr>
                              <w:t xml:space="preserve">Project </w:t>
                            </w:r>
                            <w:r>
                              <w:rPr>
                                <w:b/>
                                <w:sz w:val="28"/>
                                <w:szCs w:val="28"/>
                              </w:rPr>
                              <w:t>Management Unit Organogram 2018-2020</w:t>
                            </w:r>
                          </w:p>
                          <w:p w14:paraId="001F4014" w14:textId="77777777" w:rsidR="00872D3E" w:rsidRPr="003F0B87" w:rsidRDefault="00872D3E" w:rsidP="002D5E13">
                            <w:pPr>
                              <w:jc w:val="center"/>
                              <w:rPr>
                                <w:b/>
                                <w:sz w:val="28"/>
                                <w:szCs w:val="28"/>
                              </w:rPr>
                            </w:pPr>
                            <w:r>
                              <w:rPr>
                                <w:b/>
                                <w:sz w:val="28"/>
                                <w:szCs w:val="28"/>
                              </w:rPr>
                              <w:t>UNDP-Global Fund Western Pacific Project Management Unit (PMU)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B105" id="Text Box 88" o:spid="_x0000_s1027" type="#_x0000_t202" style="position:absolute;margin-left:0;margin-top:-.05pt;width:481.7pt;height:43.85pt;z-index:25166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" strokecolor="white [3212]">
                <v:stroke dashstyle="dash"/>
                <v:textbox>
                  <w:txbxContent>
                    <w:p w14:paraId="4F941CBC" w14:textId="77777777" w:rsidR="00872D3E" w:rsidRDefault="00872D3E" w:rsidP="002D5E13">
                      <w:pPr>
                        <w:jc w:val="center"/>
                        <w:rPr>
                          <w:b/>
                          <w:sz w:val="28"/>
                          <w:szCs w:val="28"/>
                        </w:rPr>
                      </w:pPr>
                      <w:r w:rsidRPr="003F0B87">
                        <w:rPr>
                          <w:b/>
                          <w:sz w:val="28"/>
                          <w:szCs w:val="28"/>
                        </w:rPr>
                        <w:t xml:space="preserve">Project </w:t>
                      </w:r>
                      <w:r>
                        <w:rPr>
                          <w:b/>
                          <w:sz w:val="28"/>
                          <w:szCs w:val="28"/>
                        </w:rPr>
                        <w:t>Management Unit Organogram 2018-2020</w:t>
                      </w:r>
                    </w:p>
                    <w:p w14:paraId="001F4014" w14:textId="77777777" w:rsidR="00872D3E" w:rsidRPr="003F0B87" w:rsidRDefault="00872D3E" w:rsidP="002D5E13">
                      <w:pPr>
                        <w:jc w:val="center"/>
                        <w:rPr>
                          <w:b/>
                          <w:sz w:val="28"/>
                          <w:szCs w:val="28"/>
                        </w:rPr>
                      </w:pPr>
                      <w:r>
                        <w:rPr>
                          <w:b/>
                          <w:sz w:val="28"/>
                          <w:szCs w:val="28"/>
                        </w:rPr>
                        <w:t>UNDP-Global Fund Western Pacific Project Management Unit (PMU)</w:t>
                      </w:r>
                    </w:p>
                  </w:txbxContent>
                </v:textbox>
                <w10:wrap anchorx="margin"/>
              </v:shape>
            </w:pict>
          </mc:Fallback>
        </mc:AlternateContent>
      </w:r>
    </w:p>
    <w:bookmarkEnd w:id="6"/>
    <w:p w14:paraId="75CEB79C" w14:textId="77777777" w:rsidR="005B55DF" w:rsidRDefault="005B55DF" w:rsidP="005B55DF">
      <w:pPr>
        <w:pStyle w:val="ListParagraph"/>
        <w:jc w:val="left"/>
        <w:rPr>
          <w:b/>
          <w:lang w:val="fr-FR"/>
        </w:rPr>
      </w:pPr>
    </w:p>
    <w:bookmarkEnd w:id="5"/>
    <w:p w14:paraId="71B97E05" w14:textId="35463D2E" w:rsidR="005B55DF" w:rsidRPr="00A77838" w:rsidRDefault="005B55DF" w:rsidP="005B55DF">
      <w:pPr>
        <w:jc w:val="left"/>
      </w:pPr>
    </w:p>
    <w:p w14:paraId="64ED3428" w14:textId="7AF6C715" w:rsidR="00326FBB" w:rsidRDefault="00326FBB" w:rsidP="005B55DF">
      <w:pPr>
        <w:jc w:val="left"/>
      </w:pPr>
    </w:p>
    <w:p w14:paraId="684067B0" w14:textId="521B8C78" w:rsidR="00326FBB" w:rsidRDefault="002D5E13" w:rsidP="005B55DF">
      <w:pPr>
        <w:jc w:val="left"/>
      </w:pPr>
      <w:r>
        <w:rPr>
          <w:noProof/>
        </w:rPr>
        <w:drawing>
          <wp:inline distT="0" distB="0" distL="0" distR="0" wp14:anchorId="05E8A66C" wp14:editId="11B52828">
            <wp:extent cx="6097270" cy="31953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7270" cy="3195320"/>
                    </a:xfrm>
                    <a:prstGeom prst="rect">
                      <a:avLst/>
                    </a:prstGeom>
                    <a:noFill/>
                  </pic:spPr>
                </pic:pic>
              </a:graphicData>
            </a:graphic>
          </wp:inline>
        </w:drawing>
      </w:r>
    </w:p>
    <w:p w14:paraId="0E19CE53" w14:textId="0F0D08EB" w:rsidR="00326FBB" w:rsidRDefault="00326FBB" w:rsidP="005B55DF">
      <w:pPr>
        <w:jc w:val="left"/>
      </w:pPr>
    </w:p>
    <w:p w14:paraId="021BCCC8" w14:textId="7F8BCAFA" w:rsidR="00326FBB" w:rsidRDefault="00326FBB" w:rsidP="005B55DF">
      <w:pPr>
        <w:jc w:val="left"/>
      </w:pPr>
    </w:p>
    <w:p w14:paraId="30F6CD1D" w14:textId="0727987F" w:rsidR="00326FBB" w:rsidRDefault="00326FBB" w:rsidP="005B55DF">
      <w:pPr>
        <w:jc w:val="left"/>
      </w:pPr>
    </w:p>
    <w:p w14:paraId="1511F424" w14:textId="6CCFBECD" w:rsidR="00326FBB" w:rsidRDefault="00326FBB" w:rsidP="005B55DF">
      <w:pPr>
        <w:jc w:val="left"/>
      </w:pPr>
    </w:p>
    <w:p w14:paraId="78D7A160" w14:textId="0356D717" w:rsidR="00326FBB" w:rsidRDefault="00326FBB" w:rsidP="005B55DF">
      <w:pPr>
        <w:jc w:val="left"/>
      </w:pPr>
    </w:p>
    <w:p w14:paraId="35864088" w14:textId="77777777" w:rsidR="00326FBB" w:rsidRDefault="00326FBB" w:rsidP="005B55DF">
      <w:pPr>
        <w:jc w:val="left"/>
      </w:pPr>
    </w:p>
    <w:p w14:paraId="48EC0D8D" w14:textId="77777777" w:rsidR="00326FBB" w:rsidRDefault="00326FBB" w:rsidP="005B55DF">
      <w:pPr>
        <w:jc w:val="center"/>
        <w:rPr>
          <w:b/>
        </w:rPr>
      </w:pPr>
    </w:p>
    <w:p w14:paraId="7BBBE807" w14:textId="77777777" w:rsidR="00104FDC" w:rsidRPr="00104FDC" w:rsidRDefault="00104FDC" w:rsidP="00104FDC">
      <w:pPr>
        <w:jc w:val="left"/>
        <w:sectPr w:rsidR="00104FDC" w:rsidRPr="00104FDC" w:rsidSect="00302288">
          <w:headerReference w:type="default" r:id="rId17"/>
          <w:footerReference w:type="even" r:id="rId18"/>
          <w:footerReference w:type="default" r:id="rId19"/>
          <w:headerReference w:type="first" r:id="rId20"/>
          <w:footerReference w:type="first" r:id="rId21"/>
          <w:pgSz w:w="11906" w:h="16838" w:code="9"/>
          <w:pgMar w:top="864" w:right="1152" w:bottom="864" w:left="1152" w:header="720" w:footer="432" w:gutter="0"/>
          <w:cols w:space="708"/>
          <w:titlePg/>
          <w:docGrid w:linePitch="360"/>
        </w:sectPr>
      </w:pPr>
    </w:p>
    <w:p w14:paraId="7BBBE808" w14:textId="77777777" w:rsidR="00856A2C" w:rsidRDefault="00856A2C" w:rsidP="002F3343">
      <w:pPr>
        <w:pStyle w:val="Heading1"/>
        <w:spacing w:after="120"/>
      </w:pPr>
      <w:r>
        <w:lastRenderedPageBreak/>
        <w:t>Results Framework</w:t>
      </w:r>
      <w:r w:rsidR="00875895">
        <w:rPr>
          <w:rStyle w:val="FootnoteReference"/>
        </w:rPr>
        <w:footnoteReference w:id="3"/>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170"/>
        <w:gridCol w:w="877"/>
        <w:gridCol w:w="743"/>
        <w:gridCol w:w="810"/>
        <w:gridCol w:w="810"/>
        <w:gridCol w:w="967"/>
        <w:gridCol w:w="4500"/>
        <w:gridCol w:w="23"/>
      </w:tblGrid>
      <w:tr w:rsidR="004848D5" w:rsidRPr="00D4010B" w14:paraId="7BBBE80B" w14:textId="77777777" w:rsidTr="00ED57D5">
        <w:trPr>
          <w:cantSplit/>
          <w:tblHeader/>
        </w:trPr>
        <w:tc>
          <w:tcPr>
            <w:tcW w:w="15120" w:type="dxa"/>
            <w:gridSpan w:val="10"/>
          </w:tcPr>
          <w:p w14:paraId="7BBBE809" w14:textId="77777777" w:rsidR="004848D5" w:rsidRPr="00AA7E2A" w:rsidRDefault="004848D5" w:rsidP="00ED57D5">
            <w:pPr>
              <w:spacing w:before="60"/>
              <w:rPr>
                <w:b/>
                <w:sz w:val="20"/>
                <w:szCs w:val="20"/>
              </w:rPr>
            </w:pPr>
            <w:r w:rsidRPr="00AA7E2A">
              <w:rPr>
                <w:b/>
                <w:sz w:val="20"/>
                <w:szCs w:val="20"/>
              </w:rPr>
              <w:t xml:space="preserve">Intended Outcome as stated in the UNDAF/Country [or Global/Regional] Programme Results and Resource Framework: </w:t>
            </w:r>
          </w:p>
          <w:p w14:paraId="30F1C54F" w14:textId="0F6AE04C" w:rsidR="004B7B93" w:rsidRPr="00AA7E2A" w:rsidRDefault="004B7B93" w:rsidP="00FB501E">
            <w:pPr>
              <w:spacing w:after="0"/>
              <w:rPr>
                <w:sz w:val="20"/>
                <w:szCs w:val="20"/>
              </w:rPr>
            </w:pPr>
            <w:r w:rsidRPr="00AA7E2A">
              <w:rPr>
                <w:sz w:val="20"/>
                <w:szCs w:val="20"/>
              </w:rPr>
              <w:t>By the end of 2020, to reduce the annual parasite incidence rate to &lt; 1 per 1,000 nationally and maintain zero confirmed deaths from malaria.</w:t>
            </w:r>
            <w:r w:rsidRPr="00AA7E2A">
              <w:rPr>
                <w:sz w:val="20"/>
                <w:szCs w:val="20"/>
              </w:rPr>
              <w:tab/>
            </w:r>
            <w:r w:rsidRPr="00AA7E2A">
              <w:rPr>
                <w:sz w:val="20"/>
                <w:szCs w:val="20"/>
              </w:rPr>
              <w:tab/>
            </w:r>
            <w:r w:rsidRPr="00AA7E2A">
              <w:rPr>
                <w:sz w:val="20"/>
                <w:szCs w:val="20"/>
              </w:rPr>
              <w:tab/>
            </w:r>
            <w:r w:rsidRPr="00AA7E2A">
              <w:rPr>
                <w:sz w:val="20"/>
                <w:szCs w:val="20"/>
              </w:rPr>
              <w:tab/>
            </w:r>
            <w:r w:rsidRPr="00AA7E2A">
              <w:rPr>
                <w:sz w:val="20"/>
                <w:szCs w:val="20"/>
              </w:rPr>
              <w:tab/>
            </w:r>
            <w:r w:rsidRPr="00AA7E2A">
              <w:rPr>
                <w:sz w:val="20"/>
                <w:szCs w:val="20"/>
              </w:rPr>
              <w:tab/>
            </w:r>
            <w:r w:rsidRPr="00AA7E2A">
              <w:rPr>
                <w:sz w:val="20"/>
                <w:szCs w:val="20"/>
              </w:rPr>
              <w:tab/>
            </w:r>
            <w:r w:rsidRPr="00AA7E2A">
              <w:rPr>
                <w:sz w:val="20"/>
                <w:szCs w:val="20"/>
              </w:rPr>
              <w:tab/>
            </w:r>
            <w:r w:rsidRPr="00AA7E2A">
              <w:rPr>
                <w:sz w:val="20"/>
                <w:szCs w:val="20"/>
              </w:rPr>
              <w:tab/>
            </w:r>
            <w:r w:rsidRPr="00AA7E2A">
              <w:rPr>
                <w:sz w:val="20"/>
                <w:szCs w:val="20"/>
              </w:rPr>
              <w:tab/>
            </w:r>
          </w:p>
          <w:p w14:paraId="7BBBE80A" w14:textId="462B2E82" w:rsidR="004848D5" w:rsidRPr="00AA7E2A" w:rsidRDefault="004B7B93" w:rsidP="00FB501E">
            <w:pPr>
              <w:spacing w:after="0"/>
              <w:rPr>
                <w:sz w:val="20"/>
                <w:szCs w:val="20"/>
              </w:rPr>
            </w:pPr>
            <w:r w:rsidRPr="00AA7E2A">
              <w:rPr>
                <w:sz w:val="20"/>
                <w:szCs w:val="20"/>
              </w:rPr>
              <w:t>By the end of 2018, to reduce the annual parasite incidence rate to &lt; 2.5 per 1,000 nationally and reduce the annual parasite incidence rate to &lt; 1 per 1,000 in one additional province (</w:t>
            </w:r>
            <w:proofErr w:type="spellStart"/>
            <w:r w:rsidRPr="00AA7E2A">
              <w:rPr>
                <w:sz w:val="20"/>
                <w:szCs w:val="20"/>
              </w:rPr>
              <w:t>Torba</w:t>
            </w:r>
            <w:proofErr w:type="spellEnd"/>
            <w:r w:rsidRPr="00AA7E2A">
              <w:rPr>
                <w:sz w:val="20"/>
                <w:szCs w:val="20"/>
              </w:rPr>
              <w:t>) and maintain zero confirmed deaths from malaria.</w:t>
            </w:r>
            <w:r w:rsidRPr="00AA7E2A">
              <w:rPr>
                <w:b/>
                <w:sz w:val="20"/>
                <w:szCs w:val="20"/>
              </w:rPr>
              <w:tab/>
            </w:r>
          </w:p>
        </w:tc>
      </w:tr>
      <w:tr w:rsidR="004848D5" w:rsidRPr="00D4010B" w14:paraId="7BBBE80E" w14:textId="77777777" w:rsidTr="00ED57D5">
        <w:trPr>
          <w:cantSplit/>
          <w:tblHeader/>
        </w:trPr>
        <w:tc>
          <w:tcPr>
            <w:tcW w:w="15120" w:type="dxa"/>
            <w:gridSpan w:val="10"/>
          </w:tcPr>
          <w:p w14:paraId="7BBBE80C" w14:textId="77777777" w:rsidR="004848D5" w:rsidRPr="00AA7E2A" w:rsidRDefault="004848D5" w:rsidP="00ED57D5">
            <w:pPr>
              <w:spacing w:before="60"/>
              <w:rPr>
                <w:b/>
                <w:sz w:val="20"/>
                <w:szCs w:val="20"/>
              </w:rPr>
            </w:pPr>
            <w:r w:rsidRPr="00AA7E2A">
              <w:rPr>
                <w:b/>
                <w:sz w:val="20"/>
                <w:szCs w:val="20"/>
              </w:rPr>
              <w:t>Outcome indicators as stated in the Country Programme [or Global/Regional] Results and Resources Framework, including baseline and targets:</w:t>
            </w:r>
          </w:p>
          <w:p w14:paraId="23ADB224" w14:textId="77777777" w:rsidR="004B7B93" w:rsidRPr="00AA7E2A" w:rsidRDefault="004B7B93" w:rsidP="004B7B93">
            <w:pPr>
              <w:rPr>
                <w:sz w:val="20"/>
                <w:szCs w:val="20"/>
              </w:rPr>
            </w:pPr>
            <w:r w:rsidRPr="00AA7E2A">
              <w:rPr>
                <w:sz w:val="20"/>
                <w:szCs w:val="20"/>
              </w:rPr>
              <w:t>Malaria O-7(M): Percentage of existing ITNs used the previous night (Baseline 53.6% Target: 80%)</w:t>
            </w:r>
          </w:p>
          <w:p w14:paraId="7BBBE80D" w14:textId="5997D3B6" w:rsidR="004848D5" w:rsidRPr="00AA7E2A" w:rsidRDefault="004B7B93" w:rsidP="004B7B93">
            <w:pPr>
              <w:spacing w:before="60"/>
            </w:pPr>
            <w:r w:rsidRPr="00AA7E2A">
              <w:rPr>
                <w:sz w:val="20"/>
                <w:szCs w:val="20"/>
              </w:rPr>
              <w:t>Malaria O-9(M): Annual blood examination rate: per 100 population per year (Elimination settings) (Baseline 8% Target 15%)</w:t>
            </w:r>
          </w:p>
        </w:tc>
      </w:tr>
      <w:tr w:rsidR="004848D5" w:rsidRPr="00D4010B" w14:paraId="7BBBE810" w14:textId="77777777" w:rsidTr="00ED57D5">
        <w:trPr>
          <w:cantSplit/>
          <w:tblHeader/>
        </w:trPr>
        <w:tc>
          <w:tcPr>
            <w:tcW w:w="15120" w:type="dxa"/>
            <w:gridSpan w:val="10"/>
          </w:tcPr>
          <w:p w14:paraId="7BBBE80F" w14:textId="77777777" w:rsidR="004848D5" w:rsidRPr="00AA7E2A" w:rsidRDefault="004848D5" w:rsidP="00ED57D5">
            <w:pPr>
              <w:spacing w:before="60"/>
              <w:rPr>
                <w:b/>
                <w:sz w:val="20"/>
                <w:szCs w:val="20"/>
              </w:rPr>
            </w:pPr>
            <w:r w:rsidRPr="00AA7E2A">
              <w:rPr>
                <w:b/>
                <w:sz w:val="20"/>
                <w:szCs w:val="20"/>
              </w:rPr>
              <w:t>Applicable Output(s) from the UNDP Strategic Plan:</w:t>
            </w:r>
            <w:r w:rsidR="00A349F2" w:rsidRPr="00AA7E2A">
              <w:rPr>
                <w:b/>
                <w:sz w:val="20"/>
                <w:szCs w:val="20"/>
              </w:rPr>
              <w:t xml:space="preserve"> </w:t>
            </w:r>
          </w:p>
        </w:tc>
      </w:tr>
      <w:tr w:rsidR="004848D5" w:rsidRPr="00D4010B" w14:paraId="7BBBE812" w14:textId="77777777" w:rsidTr="00ED57D5">
        <w:trPr>
          <w:cantSplit/>
          <w:tblHeader/>
        </w:trPr>
        <w:tc>
          <w:tcPr>
            <w:tcW w:w="15120" w:type="dxa"/>
            <w:gridSpan w:val="10"/>
            <w:tcBorders>
              <w:bottom w:val="single" w:sz="4" w:space="0" w:color="auto"/>
            </w:tcBorders>
          </w:tcPr>
          <w:p w14:paraId="7BBBE811" w14:textId="21266FDE" w:rsidR="004848D5" w:rsidRPr="00AA7E2A" w:rsidRDefault="004848D5" w:rsidP="00ED57D5">
            <w:pPr>
              <w:spacing w:before="60"/>
              <w:rPr>
                <w:b/>
                <w:sz w:val="20"/>
                <w:szCs w:val="20"/>
              </w:rPr>
            </w:pPr>
            <w:r w:rsidRPr="00AA7E2A">
              <w:rPr>
                <w:b/>
                <w:sz w:val="20"/>
                <w:szCs w:val="20"/>
              </w:rPr>
              <w:t>Project title and Atlas Project Number:</w:t>
            </w:r>
            <w:r w:rsidR="00616046" w:rsidRPr="00AA7E2A">
              <w:rPr>
                <w:b/>
                <w:sz w:val="20"/>
                <w:szCs w:val="20"/>
              </w:rPr>
              <w:t xml:space="preserve"> </w:t>
            </w:r>
            <w:r w:rsidR="00A74279" w:rsidRPr="00AA7E2A">
              <w:rPr>
                <w:sz w:val="20"/>
                <w:szCs w:val="20"/>
              </w:rPr>
              <w:t xml:space="preserve">Multi-Country Western Pacific - </w:t>
            </w:r>
            <w:r w:rsidR="00616046" w:rsidRPr="00AA7E2A">
              <w:rPr>
                <w:sz w:val="20"/>
                <w:szCs w:val="20"/>
              </w:rPr>
              <w:t>00113364</w:t>
            </w:r>
          </w:p>
        </w:tc>
      </w:tr>
      <w:tr w:rsidR="00DE4B07" w:rsidRPr="00C54E60" w14:paraId="7BBBE819" w14:textId="77777777" w:rsidTr="00F70932">
        <w:trPr>
          <w:tblHeader/>
        </w:trPr>
        <w:tc>
          <w:tcPr>
            <w:tcW w:w="1620" w:type="dxa"/>
            <w:vMerge w:val="restart"/>
            <w:shd w:val="clear" w:color="auto" w:fill="FFFF99"/>
          </w:tcPr>
          <w:p w14:paraId="7BBBE813" w14:textId="77777777" w:rsidR="00DE4B07" w:rsidRPr="00ED57D5" w:rsidRDefault="00984739" w:rsidP="00F424E8">
            <w:pPr>
              <w:spacing w:before="60"/>
              <w:jc w:val="center"/>
              <w:rPr>
                <w:rFonts w:cs="Arial"/>
                <w:b/>
                <w:sz w:val="20"/>
                <w:szCs w:val="20"/>
              </w:rPr>
            </w:pPr>
            <w:r>
              <w:rPr>
                <w:rFonts w:cs="Arial"/>
                <w:b/>
                <w:sz w:val="20"/>
                <w:szCs w:val="20"/>
              </w:rPr>
              <w:t xml:space="preserve">EXPECTED </w:t>
            </w:r>
            <w:r w:rsidR="00DE4B07" w:rsidRPr="00ED57D5">
              <w:rPr>
                <w:rFonts w:cs="Arial"/>
                <w:b/>
                <w:sz w:val="20"/>
                <w:szCs w:val="20"/>
              </w:rPr>
              <w:t xml:space="preserve">OUTPUTS </w:t>
            </w:r>
          </w:p>
        </w:tc>
        <w:tc>
          <w:tcPr>
            <w:tcW w:w="3600" w:type="dxa"/>
            <w:vMerge w:val="restart"/>
            <w:shd w:val="clear" w:color="auto" w:fill="FFFF99"/>
          </w:tcPr>
          <w:p w14:paraId="7BBBE814" w14:textId="77777777" w:rsidR="00DE4B07" w:rsidRPr="00ED57D5" w:rsidRDefault="00DE4B07" w:rsidP="00ED57D5">
            <w:pPr>
              <w:spacing w:before="60"/>
              <w:jc w:val="center"/>
              <w:rPr>
                <w:rFonts w:cs="Arial"/>
                <w:b/>
                <w:sz w:val="20"/>
                <w:szCs w:val="20"/>
              </w:rPr>
            </w:pPr>
            <w:r w:rsidRPr="00ED57D5">
              <w:rPr>
                <w:rFonts w:cs="Arial"/>
                <w:b/>
                <w:sz w:val="20"/>
                <w:szCs w:val="20"/>
              </w:rPr>
              <w:t>OUTPUT INDICATORS</w:t>
            </w:r>
            <w:r w:rsidRPr="00ED57D5">
              <w:rPr>
                <w:rStyle w:val="FootnoteReference"/>
                <w:rFonts w:cs="Arial"/>
                <w:b/>
                <w:sz w:val="20"/>
                <w:szCs w:val="20"/>
              </w:rPr>
              <w:footnoteReference w:id="4"/>
            </w:r>
          </w:p>
        </w:tc>
        <w:tc>
          <w:tcPr>
            <w:tcW w:w="1170" w:type="dxa"/>
            <w:vMerge w:val="restart"/>
            <w:shd w:val="clear" w:color="auto" w:fill="FFFF99"/>
          </w:tcPr>
          <w:p w14:paraId="7BBBE815" w14:textId="77777777" w:rsidR="00DE4B07" w:rsidRPr="00ED57D5" w:rsidRDefault="003C4481" w:rsidP="003C4481">
            <w:pPr>
              <w:spacing w:before="60"/>
              <w:jc w:val="center"/>
              <w:rPr>
                <w:rFonts w:cs="Arial"/>
                <w:b/>
                <w:sz w:val="20"/>
                <w:szCs w:val="20"/>
              </w:rPr>
            </w:pPr>
            <w:r>
              <w:rPr>
                <w:rFonts w:cs="Arial"/>
                <w:b/>
                <w:sz w:val="20"/>
                <w:szCs w:val="20"/>
              </w:rPr>
              <w:t xml:space="preserve">DATA </w:t>
            </w:r>
            <w:r w:rsidR="00DE4B07">
              <w:rPr>
                <w:rFonts w:cs="Arial"/>
                <w:b/>
                <w:sz w:val="20"/>
                <w:szCs w:val="20"/>
              </w:rPr>
              <w:t>SOURCE</w:t>
            </w:r>
          </w:p>
        </w:tc>
        <w:tc>
          <w:tcPr>
            <w:tcW w:w="1620" w:type="dxa"/>
            <w:gridSpan w:val="2"/>
            <w:shd w:val="clear" w:color="auto" w:fill="FFFF99"/>
          </w:tcPr>
          <w:p w14:paraId="7BBBE816" w14:textId="77777777" w:rsidR="00DE4B07" w:rsidRPr="00ED57D5" w:rsidRDefault="00DE4B07" w:rsidP="00ED57D5">
            <w:pPr>
              <w:spacing w:before="60"/>
              <w:jc w:val="center"/>
              <w:rPr>
                <w:rFonts w:cs="Arial"/>
                <w:b/>
                <w:sz w:val="20"/>
                <w:szCs w:val="20"/>
              </w:rPr>
            </w:pPr>
            <w:r w:rsidRPr="00ED57D5">
              <w:rPr>
                <w:rFonts w:cs="Arial"/>
                <w:b/>
                <w:sz w:val="20"/>
                <w:szCs w:val="20"/>
              </w:rPr>
              <w:t>BASELINE</w:t>
            </w:r>
          </w:p>
        </w:tc>
        <w:tc>
          <w:tcPr>
            <w:tcW w:w="2587" w:type="dxa"/>
            <w:gridSpan w:val="3"/>
            <w:tcBorders>
              <w:right w:val="single" w:sz="4" w:space="0" w:color="auto"/>
            </w:tcBorders>
            <w:shd w:val="clear" w:color="auto" w:fill="FFFF99"/>
          </w:tcPr>
          <w:p w14:paraId="7BBBE817" w14:textId="77777777" w:rsidR="00DE4B07" w:rsidRPr="00ED57D5" w:rsidRDefault="00DE4B07" w:rsidP="00ED57D5">
            <w:pPr>
              <w:pStyle w:val="Heading2"/>
              <w:spacing w:before="60"/>
              <w:ind w:left="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4523" w:type="dxa"/>
            <w:gridSpan w:val="2"/>
            <w:tcBorders>
              <w:top w:val="single" w:sz="4" w:space="0" w:color="auto"/>
              <w:left w:val="single" w:sz="4" w:space="0" w:color="auto"/>
              <w:bottom w:val="nil"/>
              <w:right w:val="single" w:sz="4" w:space="0" w:color="auto"/>
            </w:tcBorders>
            <w:shd w:val="clear" w:color="auto" w:fill="FFFF99"/>
          </w:tcPr>
          <w:p w14:paraId="7BBBE818" w14:textId="77777777" w:rsidR="00DE4B07" w:rsidRPr="00ED57D5" w:rsidRDefault="00DE4B07" w:rsidP="00ED57D5">
            <w:pPr>
              <w:pStyle w:val="Heading2"/>
              <w:spacing w:before="60"/>
              <w:ind w:left="0"/>
              <w:jc w:val="center"/>
              <w:rPr>
                <w:rFonts w:ascii="Arial" w:hAnsi="Arial" w:cs="Arial"/>
                <w:sz w:val="20"/>
                <w:szCs w:val="20"/>
              </w:rPr>
            </w:pPr>
            <w:r w:rsidRPr="00ED57D5">
              <w:rPr>
                <w:rFonts w:ascii="Arial" w:hAnsi="Arial" w:cs="Arial"/>
                <w:sz w:val="20"/>
                <w:szCs w:val="20"/>
              </w:rPr>
              <w:t>DATA COLLECTION METHODS &amp; RISKS</w:t>
            </w:r>
          </w:p>
        </w:tc>
      </w:tr>
      <w:tr w:rsidR="00FB501E" w:rsidRPr="00C54E60" w14:paraId="7BBBE828" w14:textId="77777777" w:rsidTr="00F70932">
        <w:trPr>
          <w:gridAfter w:val="1"/>
          <w:wAfter w:w="23" w:type="dxa"/>
          <w:tblHeader/>
        </w:trPr>
        <w:tc>
          <w:tcPr>
            <w:tcW w:w="1620" w:type="dxa"/>
            <w:vMerge/>
            <w:shd w:val="clear" w:color="auto" w:fill="FFFF99"/>
          </w:tcPr>
          <w:p w14:paraId="7BBBE81A" w14:textId="77777777" w:rsidR="00FB501E" w:rsidRPr="00C54E60" w:rsidRDefault="00FB501E" w:rsidP="00ED57D5">
            <w:pPr>
              <w:spacing w:before="60"/>
              <w:jc w:val="center"/>
              <w:rPr>
                <w:rFonts w:cs="Arial"/>
                <w:b/>
                <w:sz w:val="20"/>
                <w:szCs w:val="20"/>
              </w:rPr>
            </w:pPr>
          </w:p>
        </w:tc>
        <w:tc>
          <w:tcPr>
            <w:tcW w:w="3600" w:type="dxa"/>
            <w:vMerge/>
            <w:shd w:val="clear" w:color="auto" w:fill="FFFF99"/>
          </w:tcPr>
          <w:p w14:paraId="7BBBE81B" w14:textId="77777777" w:rsidR="00FB501E" w:rsidRPr="00C54E60" w:rsidRDefault="00FB501E" w:rsidP="00ED57D5">
            <w:pPr>
              <w:spacing w:before="60"/>
              <w:jc w:val="center"/>
              <w:rPr>
                <w:rFonts w:cs="Arial"/>
                <w:b/>
                <w:sz w:val="20"/>
                <w:szCs w:val="20"/>
              </w:rPr>
            </w:pPr>
          </w:p>
        </w:tc>
        <w:tc>
          <w:tcPr>
            <w:tcW w:w="1170" w:type="dxa"/>
            <w:vMerge/>
            <w:shd w:val="clear" w:color="auto" w:fill="FFFF99"/>
          </w:tcPr>
          <w:p w14:paraId="7BBBE81C" w14:textId="77777777" w:rsidR="00FB501E" w:rsidRPr="00C54E60" w:rsidRDefault="00FB501E" w:rsidP="003C4481">
            <w:pPr>
              <w:spacing w:before="60"/>
              <w:jc w:val="center"/>
              <w:rPr>
                <w:rFonts w:cs="Arial"/>
                <w:b/>
                <w:sz w:val="20"/>
                <w:szCs w:val="20"/>
              </w:rPr>
            </w:pPr>
          </w:p>
        </w:tc>
        <w:tc>
          <w:tcPr>
            <w:tcW w:w="877" w:type="dxa"/>
            <w:tcBorders>
              <w:bottom w:val="single" w:sz="4" w:space="0" w:color="auto"/>
            </w:tcBorders>
            <w:shd w:val="clear" w:color="auto" w:fill="FFFF99"/>
          </w:tcPr>
          <w:p w14:paraId="7BBBE81D" w14:textId="77777777" w:rsidR="00FB501E" w:rsidRPr="00ED57D5" w:rsidRDefault="00FB501E" w:rsidP="00ED57D5">
            <w:pPr>
              <w:spacing w:before="60"/>
              <w:jc w:val="center"/>
              <w:rPr>
                <w:rFonts w:cs="Arial"/>
                <w:b/>
                <w:sz w:val="20"/>
                <w:szCs w:val="20"/>
              </w:rPr>
            </w:pPr>
            <w:r w:rsidRPr="00ED57D5">
              <w:rPr>
                <w:rFonts w:cs="Arial"/>
                <w:b/>
                <w:sz w:val="20"/>
                <w:szCs w:val="20"/>
              </w:rPr>
              <w:t>Value</w:t>
            </w:r>
          </w:p>
          <w:p w14:paraId="7BBBE81E" w14:textId="77777777" w:rsidR="00FB501E" w:rsidRPr="00ED57D5" w:rsidDel="00A84123" w:rsidRDefault="00FB501E" w:rsidP="00ED57D5">
            <w:pPr>
              <w:spacing w:before="60"/>
              <w:rPr>
                <w:b/>
                <w:i/>
                <w:sz w:val="20"/>
                <w:szCs w:val="20"/>
              </w:rPr>
            </w:pPr>
          </w:p>
        </w:tc>
        <w:tc>
          <w:tcPr>
            <w:tcW w:w="743" w:type="dxa"/>
            <w:tcBorders>
              <w:bottom w:val="single" w:sz="4" w:space="0" w:color="auto"/>
            </w:tcBorders>
            <w:shd w:val="clear" w:color="auto" w:fill="FFFF99"/>
          </w:tcPr>
          <w:p w14:paraId="7BBBE81F" w14:textId="77777777" w:rsidR="00FB501E" w:rsidRPr="00ED57D5" w:rsidRDefault="00FB501E" w:rsidP="00ED57D5">
            <w:pPr>
              <w:spacing w:before="60"/>
              <w:jc w:val="center"/>
              <w:rPr>
                <w:rFonts w:cs="Arial"/>
                <w:b/>
                <w:sz w:val="20"/>
                <w:szCs w:val="20"/>
              </w:rPr>
            </w:pPr>
            <w:r w:rsidRPr="00ED57D5">
              <w:rPr>
                <w:rFonts w:cs="Arial"/>
                <w:b/>
                <w:sz w:val="20"/>
                <w:szCs w:val="20"/>
              </w:rPr>
              <w:t>Year</w:t>
            </w:r>
          </w:p>
          <w:p w14:paraId="7BBBE820" w14:textId="77777777" w:rsidR="00FB501E" w:rsidRPr="00ED57D5" w:rsidRDefault="00FB501E" w:rsidP="00ED57D5">
            <w:pPr>
              <w:pStyle w:val="Header"/>
              <w:spacing w:before="60"/>
              <w:rPr>
                <w:rFonts w:cs="Arial"/>
                <w:b/>
                <w:sz w:val="20"/>
                <w:szCs w:val="20"/>
              </w:rPr>
            </w:pPr>
          </w:p>
        </w:tc>
        <w:tc>
          <w:tcPr>
            <w:tcW w:w="810" w:type="dxa"/>
            <w:tcBorders>
              <w:bottom w:val="single" w:sz="4" w:space="0" w:color="auto"/>
            </w:tcBorders>
            <w:shd w:val="clear" w:color="auto" w:fill="FFFF99"/>
          </w:tcPr>
          <w:p w14:paraId="7BBBE821" w14:textId="77777777" w:rsidR="00FB501E" w:rsidRPr="00ED57D5" w:rsidDel="00BD7C58" w:rsidRDefault="00FB501E"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1</w:t>
            </w:r>
          </w:p>
        </w:tc>
        <w:tc>
          <w:tcPr>
            <w:tcW w:w="810" w:type="dxa"/>
            <w:tcBorders>
              <w:bottom w:val="single" w:sz="4" w:space="0" w:color="auto"/>
            </w:tcBorders>
            <w:shd w:val="clear" w:color="auto" w:fill="FFFF99"/>
          </w:tcPr>
          <w:p w14:paraId="7BBBE822" w14:textId="77777777" w:rsidR="00FB501E" w:rsidRPr="00ED57D5" w:rsidDel="00BD7C58" w:rsidRDefault="00FB501E"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2</w:t>
            </w:r>
          </w:p>
        </w:tc>
        <w:tc>
          <w:tcPr>
            <w:tcW w:w="967" w:type="dxa"/>
            <w:tcBorders>
              <w:bottom w:val="single" w:sz="4" w:space="0" w:color="auto"/>
              <w:right w:val="single" w:sz="4" w:space="0" w:color="auto"/>
            </w:tcBorders>
            <w:shd w:val="clear" w:color="auto" w:fill="FFFF99"/>
          </w:tcPr>
          <w:p w14:paraId="7BBBE823" w14:textId="77777777" w:rsidR="00FB501E" w:rsidRPr="00ED57D5" w:rsidDel="00BD7C58" w:rsidRDefault="00FB501E" w:rsidP="00AE1859">
            <w:pPr>
              <w:spacing w:before="60"/>
              <w:jc w:val="center"/>
              <w:rPr>
                <w:rFonts w:cs="Arial"/>
                <w:b/>
                <w:sz w:val="20"/>
                <w:szCs w:val="20"/>
              </w:rPr>
            </w:pPr>
            <w:r w:rsidRPr="00ED57D5">
              <w:rPr>
                <w:rFonts w:cs="Arial"/>
                <w:b/>
                <w:sz w:val="20"/>
                <w:szCs w:val="20"/>
              </w:rPr>
              <w:t>Year</w:t>
            </w:r>
            <w:r w:rsidRPr="00ED57D5">
              <w:rPr>
                <w:rFonts w:cs="Arial"/>
                <w:b/>
                <w:sz w:val="20"/>
                <w:szCs w:val="20"/>
              </w:rPr>
              <w:br/>
              <w:t>3</w:t>
            </w:r>
          </w:p>
        </w:tc>
        <w:tc>
          <w:tcPr>
            <w:tcW w:w="4500" w:type="dxa"/>
            <w:tcBorders>
              <w:top w:val="nil"/>
              <w:left w:val="single" w:sz="4" w:space="0" w:color="auto"/>
              <w:bottom w:val="single" w:sz="4" w:space="0" w:color="auto"/>
              <w:right w:val="single" w:sz="4" w:space="0" w:color="auto"/>
            </w:tcBorders>
            <w:shd w:val="clear" w:color="auto" w:fill="FFFF99"/>
          </w:tcPr>
          <w:p w14:paraId="7BBBE827" w14:textId="77777777" w:rsidR="00FB501E" w:rsidRPr="00C54E60" w:rsidRDefault="00FB501E" w:rsidP="00ED57D5">
            <w:pPr>
              <w:pStyle w:val="Heading2"/>
              <w:spacing w:before="60"/>
              <w:rPr>
                <w:rFonts w:ascii="Arial" w:hAnsi="Arial" w:cs="Arial"/>
                <w:sz w:val="20"/>
                <w:szCs w:val="20"/>
              </w:rPr>
            </w:pPr>
          </w:p>
        </w:tc>
      </w:tr>
      <w:tr w:rsidR="00FB501E" w:rsidRPr="00C54E60" w14:paraId="7BBBE837" w14:textId="77777777" w:rsidTr="00F70932">
        <w:trPr>
          <w:gridAfter w:val="1"/>
          <w:wAfter w:w="23" w:type="dxa"/>
          <w:trHeight w:val="530"/>
          <w:tblHeader/>
        </w:trPr>
        <w:tc>
          <w:tcPr>
            <w:tcW w:w="1620" w:type="dxa"/>
          </w:tcPr>
          <w:p w14:paraId="7BBBE829" w14:textId="77777777" w:rsidR="00FB501E" w:rsidRPr="000259AB" w:rsidRDefault="00FB501E" w:rsidP="00C07555">
            <w:pPr>
              <w:spacing w:before="60"/>
              <w:jc w:val="left"/>
              <w:rPr>
                <w:b/>
                <w:sz w:val="20"/>
                <w:szCs w:val="20"/>
              </w:rPr>
            </w:pPr>
            <w:r w:rsidRPr="000259AB">
              <w:rPr>
                <w:b/>
                <w:sz w:val="20"/>
                <w:szCs w:val="20"/>
              </w:rPr>
              <w:t>Output 1</w:t>
            </w:r>
          </w:p>
          <w:p w14:paraId="7BBBE82B" w14:textId="7A473C19" w:rsidR="00FB501E" w:rsidRPr="00A74279" w:rsidRDefault="00280F4B" w:rsidP="00C07555">
            <w:pPr>
              <w:spacing w:before="60"/>
              <w:jc w:val="left"/>
              <w:rPr>
                <w:sz w:val="18"/>
                <w:szCs w:val="18"/>
              </w:rPr>
            </w:pPr>
            <w:r>
              <w:rPr>
                <w:sz w:val="18"/>
                <w:szCs w:val="18"/>
              </w:rPr>
              <w:t>Vector Control</w:t>
            </w:r>
          </w:p>
        </w:tc>
        <w:tc>
          <w:tcPr>
            <w:tcW w:w="3600" w:type="dxa"/>
          </w:tcPr>
          <w:p w14:paraId="7BBBE82C" w14:textId="6F1F0EC5" w:rsidR="00FB501E" w:rsidRPr="00FB501E" w:rsidDel="00A84123" w:rsidRDefault="00FB501E" w:rsidP="00FB501E">
            <w:pPr>
              <w:pStyle w:val="ListParagraph"/>
              <w:numPr>
                <w:ilvl w:val="1"/>
                <w:numId w:val="22"/>
              </w:numPr>
              <w:spacing w:before="60"/>
              <w:jc w:val="left"/>
              <w:rPr>
                <w:sz w:val="18"/>
                <w:szCs w:val="18"/>
              </w:rPr>
            </w:pPr>
            <w:r w:rsidRPr="00FB501E">
              <w:rPr>
                <w:sz w:val="18"/>
                <w:szCs w:val="18"/>
              </w:rPr>
              <w:t>Number of long-lasting insecticidal nets distributed to at-risk populations through mass campaigns</w:t>
            </w:r>
          </w:p>
        </w:tc>
        <w:tc>
          <w:tcPr>
            <w:tcW w:w="1170" w:type="dxa"/>
          </w:tcPr>
          <w:p w14:paraId="7BBBE82D" w14:textId="1F6AB9C1" w:rsidR="00FB501E" w:rsidRPr="008E3926" w:rsidDel="00A84123" w:rsidRDefault="00FB501E" w:rsidP="003C4481">
            <w:pPr>
              <w:spacing w:before="60"/>
              <w:jc w:val="center"/>
              <w:rPr>
                <w:sz w:val="18"/>
                <w:szCs w:val="18"/>
              </w:rPr>
            </w:pPr>
            <w:r>
              <w:rPr>
                <w:sz w:val="18"/>
                <w:szCs w:val="18"/>
              </w:rPr>
              <w:t>LLIN distribution registers and NVBDCP Report</w:t>
            </w:r>
          </w:p>
        </w:tc>
        <w:tc>
          <w:tcPr>
            <w:tcW w:w="877" w:type="dxa"/>
            <w:shd w:val="clear" w:color="auto" w:fill="auto"/>
          </w:tcPr>
          <w:p w14:paraId="7BBBE82E" w14:textId="10A3E062" w:rsidR="00FB501E" w:rsidRPr="000259AB" w:rsidDel="00BD7C58" w:rsidRDefault="00FB501E" w:rsidP="00C07555">
            <w:pPr>
              <w:pStyle w:val="Header"/>
              <w:spacing w:before="60"/>
              <w:jc w:val="left"/>
              <w:rPr>
                <w:sz w:val="18"/>
                <w:szCs w:val="18"/>
              </w:rPr>
            </w:pPr>
            <w:r>
              <w:rPr>
                <w:sz w:val="18"/>
                <w:szCs w:val="18"/>
              </w:rPr>
              <w:t>108,705</w:t>
            </w:r>
          </w:p>
        </w:tc>
        <w:tc>
          <w:tcPr>
            <w:tcW w:w="743" w:type="dxa"/>
          </w:tcPr>
          <w:p w14:paraId="7BBBE82F" w14:textId="0D7BD4A7" w:rsidR="00FB501E" w:rsidRPr="000259AB" w:rsidDel="00BD7C58" w:rsidRDefault="00FB501E" w:rsidP="00C07555">
            <w:pPr>
              <w:pStyle w:val="Header"/>
              <w:spacing w:before="60"/>
              <w:jc w:val="left"/>
              <w:rPr>
                <w:sz w:val="18"/>
                <w:szCs w:val="18"/>
              </w:rPr>
            </w:pPr>
            <w:r>
              <w:rPr>
                <w:sz w:val="18"/>
                <w:szCs w:val="18"/>
              </w:rPr>
              <w:t>2016</w:t>
            </w:r>
          </w:p>
        </w:tc>
        <w:tc>
          <w:tcPr>
            <w:tcW w:w="810" w:type="dxa"/>
          </w:tcPr>
          <w:p w14:paraId="7BBBE830" w14:textId="00C639EB" w:rsidR="00FB501E" w:rsidRPr="008E3926" w:rsidDel="00BD7C58" w:rsidRDefault="00FB501E" w:rsidP="00C07555">
            <w:pPr>
              <w:pStyle w:val="Header"/>
              <w:spacing w:before="60"/>
              <w:jc w:val="left"/>
              <w:rPr>
                <w:sz w:val="18"/>
                <w:szCs w:val="18"/>
              </w:rPr>
            </w:pPr>
            <w:r>
              <w:rPr>
                <w:sz w:val="18"/>
                <w:szCs w:val="18"/>
              </w:rPr>
              <w:t>31,418</w:t>
            </w:r>
          </w:p>
        </w:tc>
        <w:tc>
          <w:tcPr>
            <w:tcW w:w="810" w:type="dxa"/>
          </w:tcPr>
          <w:p w14:paraId="7BBBE831" w14:textId="31C685E4" w:rsidR="00FB501E" w:rsidRPr="008E3926" w:rsidDel="00BD7C58" w:rsidRDefault="00FB501E" w:rsidP="00C07555">
            <w:pPr>
              <w:pStyle w:val="Header"/>
              <w:spacing w:before="60"/>
              <w:jc w:val="left"/>
              <w:rPr>
                <w:sz w:val="18"/>
                <w:szCs w:val="18"/>
              </w:rPr>
            </w:pPr>
            <w:r>
              <w:rPr>
                <w:sz w:val="18"/>
                <w:szCs w:val="18"/>
              </w:rPr>
              <w:t>81,220</w:t>
            </w:r>
          </w:p>
        </w:tc>
        <w:tc>
          <w:tcPr>
            <w:tcW w:w="967" w:type="dxa"/>
          </w:tcPr>
          <w:p w14:paraId="7BBBE832" w14:textId="26E40470" w:rsidR="00FB501E" w:rsidRPr="008E3926" w:rsidDel="00BD7C58" w:rsidRDefault="00FB501E" w:rsidP="00C07555">
            <w:pPr>
              <w:pStyle w:val="Header"/>
              <w:spacing w:before="60"/>
              <w:jc w:val="left"/>
              <w:rPr>
                <w:sz w:val="18"/>
                <w:szCs w:val="18"/>
              </w:rPr>
            </w:pPr>
            <w:r>
              <w:rPr>
                <w:sz w:val="18"/>
                <w:szCs w:val="18"/>
              </w:rPr>
              <w:t>92,775</w:t>
            </w:r>
          </w:p>
        </w:tc>
        <w:tc>
          <w:tcPr>
            <w:tcW w:w="4500" w:type="dxa"/>
            <w:tcBorders>
              <w:top w:val="single" w:sz="4" w:space="0" w:color="auto"/>
            </w:tcBorders>
            <w:shd w:val="clear" w:color="auto" w:fill="auto"/>
          </w:tcPr>
          <w:p w14:paraId="074E7FDF" w14:textId="77777777" w:rsidR="00FB501E" w:rsidRPr="001A6273" w:rsidRDefault="00FB501E" w:rsidP="00C07555">
            <w:pPr>
              <w:spacing w:before="60"/>
              <w:jc w:val="left"/>
              <w:rPr>
                <w:sz w:val="18"/>
                <w:szCs w:val="18"/>
                <w:u w:val="single"/>
              </w:rPr>
            </w:pPr>
            <w:r w:rsidRPr="001A6273">
              <w:rPr>
                <w:sz w:val="18"/>
                <w:szCs w:val="18"/>
                <w:u w:val="single"/>
              </w:rPr>
              <w:t>Data Collection Method</w:t>
            </w:r>
          </w:p>
          <w:p w14:paraId="6DB2CE5B" w14:textId="1F788B74" w:rsidR="00FB501E" w:rsidRDefault="00FB501E" w:rsidP="00C07555">
            <w:pPr>
              <w:spacing w:before="60"/>
              <w:jc w:val="left"/>
              <w:rPr>
                <w:sz w:val="18"/>
                <w:szCs w:val="18"/>
              </w:rPr>
            </w:pPr>
            <w:r>
              <w:rPr>
                <w:sz w:val="18"/>
                <w:szCs w:val="18"/>
              </w:rPr>
              <w:t>Quantitative methods in which data is collected through D1 and D2 forms</w:t>
            </w:r>
          </w:p>
          <w:p w14:paraId="1C75CD61" w14:textId="77777777" w:rsidR="00FB501E" w:rsidRPr="001A6273" w:rsidRDefault="00FB501E" w:rsidP="00C07555">
            <w:pPr>
              <w:spacing w:before="60"/>
              <w:jc w:val="left"/>
              <w:rPr>
                <w:sz w:val="18"/>
                <w:szCs w:val="18"/>
                <w:u w:val="single"/>
              </w:rPr>
            </w:pPr>
            <w:r w:rsidRPr="001A6273">
              <w:rPr>
                <w:sz w:val="18"/>
                <w:szCs w:val="18"/>
                <w:u w:val="single"/>
              </w:rPr>
              <w:t>Risks</w:t>
            </w:r>
          </w:p>
          <w:p w14:paraId="7BBBE836" w14:textId="5E1B66A0" w:rsidR="000D5795" w:rsidRPr="008E3926" w:rsidRDefault="00FB501E" w:rsidP="00C07555">
            <w:pPr>
              <w:spacing w:before="60"/>
              <w:jc w:val="left"/>
              <w:rPr>
                <w:sz w:val="18"/>
                <w:szCs w:val="18"/>
              </w:rPr>
            </w:pPr>
            <w:r>
              <w:rPr>
                <w:sz w:val="18"/>
                <w:szCs w:val="18"/>
              </w:rPr>
              <w:t>Data entry error</w:t>
            </w:r>
          </w:p>
        </w:tc>
      </w:tr>
      <w:tr w:rsidR="00FB501E" w:rsidRPr="00C54E60" w14:paraId="7BBBE86C" w14:textId="77777777" w:rsidTr="00DE37BA">
        <w:trPr>
          <w:gridAfter w:val="1"/>
          <w:wAfter w:w="23" w:type="dxa"/>
          <w:trHeight w:val="530"/>
          <w:tblHeader/>
        </w:trPr>
        <w:tc>
          <w:tcPr>
            <w:tcW w:w="1620" w:type="dxa"/>
          </w:tcPr>
          <w:p w14:paraId="7BBBE85F" w14:textId="77777777" w:rsidR="00FB501E" w:rsidRPr="00ED57D5" w:rsidRDefault="00FB501E" w:rsidP="00FB501E">
            <w:pPr>
              <w:spacing w:before="60"/>
              <w:jc w:val="left"/>
              <w:rPr>
                <w:b/>
                <w:sz w:val="20"/>
                <w:szCs w:val="20"/>
              </w:rPr>
            </w:pPr>
            <w:r w:rsidRPr="00ED57D5">
              <w:rPr>
                <w:b/>
                <w:sz w:val="20"/>
                <w:szCs w:val="20"/>
              </w:rPr>
              <w:t>Output 2</w:t>
            </w:r>
          </w:p>
          <w:p w14:paraId="7BBBE860" w14:textId="33500301" w:rsidR="00FB501E" w:rsidRPr="00A74279" w:rsidRDefault="00280F4B" w:rsidP="00FB501E">
            <w:pPr>
              <w:spacing w:before="60"/>
              <w:jc w:val="left"/>
              <w:rPr>
                <w:sz w:val="18"/>
                <w:szCs w:val="18"/>
              </w:rPr>
            </w:pPr>
            <w:r w:rsidRPr="00280F4B">
              <w:rPr>
                <w:sz w:val="18"/>
                <w:szCs w:val="18"/>
              </w:rPr>
              <w:t>RSSH: Health management information systems and M&amp;E</w:t>
            </w:r>
          </w:p>
        </w:tc>
        <w:tc>
          <w:tcPr>
            <w:tcW w:w="3600" w:type="dxa"/>
          </w:tcPr>
          <w:p w14:paraId="7BBBE861" w14:textId="1AB15AD3" w:rsidR="00FB501E" w:rsidRPr="00FB501E" w:rsidDel="00A84123" w:rsidRDefault="00FB501E" w:rsidP="00FB501E">
            <w:pPr>
              <w:spacing w:before="60"/>
              <w:jc w:val="left"/>
              <w:rPr>
                <w:sz w:val="18"/>
                <w:szCs w:val="18"/>
              </w:rPr>
            </w:pPr>
            <w:r w:rsidRPr="00585B83">
              <w:rPr>
                <w:b/>
                <w:sz w:val="18"/>
                <w:szCs w:val="18"/>
              </w:rPr>
              <w:t xml:space="preserve">2.1 </w:t>
            </w:r>
            <w:r w:rsidRPr="00A74279">
              <w:rPr>
                <w:sz w:val="18"/>
                <w:szCs w:val="18"/>
              </w:rPr>
              <w:t>Proportion of facility reports received over the reports expected during the reporting period</w:t>
            </w:r>
          </w:p>
        </w:tc>
        <w:tc>
          <w:tcPr>
            <w:tcW w:w="1170" w:type="dxa"/>
          </w:tcPr>
          <w:p w14:paraId="7BBBE862" w14:textId="42D5BB07" w:rsidR="00FB501E" w:rsidRPr="00FB501E" w:rsidDel="00A84123" w:rsidRDefault="00FB501E" w:rsidP="00FB501E">
            <w:pPr>
              <w:spacing w:before="60"/>
              <w:jc w:val="center"/>
              <w:rPr>
                <w:sz w:val="18"/>
                <w:szCs w:val="18"/>
              </w:rPr>
            </w:pPr>
            <w:r>
              <w:rPr>
                <w:sz w:val="18"/>
                <w:szCs w:val="18"/>
              </w:rPr>
              <w:t>DHIS 2</w:t>
            </w:r>
          </w:p>
        </w:tc>
        <w:tc>
          <w:tcPr>
            <w:tcW w:w="877" w:type="dxa"/>
            <w:shd w:val="clear" w:color="auto" w:fill="auto"/>
          </w:tcPr>
          <w:p w14:paraId="7BBBE863" w14:textId="3B9AB38B" w:rsidR="00FB501E" w:rsidRPr="00ED57D5" w:rsidDel="00BD7C58" w:rsidRDefault="00FB501E" w:rsidP="00FB501E">
            <w:pPr>
              <w:pStyle w:val="Header"/>
              <w:spacing w:before="60"/>
              <w:jc w:val="center"/>
              <w:rPr>
                <w:sz w:val="18"/>
                <w:szCs w:val="18"/>
              </w:rPr>
            </w:pPr>
            <w:r>
              <w:rPr>
                <w:sz w:val="18"/>
                <w:szCs w:val="18"/>
              </w:rPr>
              <w:t>77%</w:t>
            </w:r>
          </w:p>
        </w:tc>
        <w:tc>
          <w:tcPr>
            <w:tcW w:w="743" w:type="dxa"/>
          </w:tcPr>
          <w:p w14:paraId="7BBBE864" w14:textId="322D17B7" w:rsidR="00FB501E" w:rsidRPr="00ED57D5" w:rsidDel="00BD7C58" w:rsidRDefault="00FB501E" w:rsidP="00FB501E">
            <w:pPr>
              <w:pStyle w:val="Header"/>
              <w:spacing w:before="60"/>
              <w:jc w:val="left"/>
              <w:rPr>
                <w:sz w:val="18"/>
                <w:szCs w:val="18"/>
              </w:rPr>
            </w:pPr>
            <w:r>
              <w:rPr>
                <w:sz w:val="18"/>
                <w:szCs w:val="18"/>
              </w:rPr>
              <w:t>2016</w:t>
            </w:r>
          </w:p>
        </w:tc>
        <w:tc>
          <w:tcPr>
            <w:tcW w:w="810" w:type="dxa"/>
          </w:tcPr>
          <w:p w14:paraId="7BBBE865" w14:textId="5722C93A" w:rsidR="00FB501E" w:rsidRPr="00FB501E" w:rsidDel="00BD7C58" w:rsidRDefault="00FB501E" w:rsidP="00FB501E">
            <w:pPr>
              <w:pStyle w:val="Header"/>
              <w:spacing w:before="60"/>
              <w:jc w:val="center"/>
              <w:rPr>
                <w:sz w:val="18"/>
                <w:szCs w:val="18"/>
              </w:rPr>
            </w:pPr>
            <w:r>
              <w:rPr>
                <w:sz w:val="18"/>
                <w:szCs w:val="18"/>
              </w:rPr>
              <w:t>80%</w:t>
            </w:r>
          </w:p>
        </w:tc>
        <w:tc>
          <w:tcPr>
            <w:tcW w:w="810" w:type="dxa"/>
          </w:tcPr>
          <w:p w14:paraId="7BBBE866" w14:textId="37A86F59" w:rsidR="00FB501E" w:rsidRPr="00FB501E" w:rsidDel="00BD7C58" w:rsidRDefault="00FB501E" w:rsidP="00FB501E">
            <w:pPr>
              <w:pStyle w:val="Header"/>
              <w:spacing w:before="60"/>
              <w:jc w:val="center"/>
              <w:rPr>
                <w:sz w:val="18"/>
                <w:szCs w:val="18"/>
              </w:rPr>
            </w:pPr>
            <w:r>
              <w:rPr>
                <w:sz w:val="18"/>
                <w:szCs w:val="18"/>
              </w:rPr>
              <w:t>85%</w:t>
            </w:r>
          </w:p>
        </w:tc>
        <w:tc>
          <w:tcPr>
            <w:tcW w:w="967" w:type="dxa"/>
          </w:tcPr>
          <w:p w14:paraId="7BBBE867" w14:textId="0BB4A5E6" w:rsidR="00FB501E" w:rsidRPr="00FB501E" w:rsidDel="00BD7C58" w:rsidRDefault="00FB501E" w:rsidP="00FB501E">
            <w:pPr>
              <w:pStyle w:val="Header"/>
              <w:spacing w:before="60"/>
              <w:jc w:val="center"/>
              <w:rPr>
                <w:sz w:val="18"/>
                <w:szCs w:val="18"/>
              </w:rPr>
            </w:pPr>
            <w:r>
              <w:rPr>
                <w:sz w:val="18"/>
                <w:szCs w:val="18"/>
              </w:rPr>
              <w:t>90%</w:t>
            </w:r>
          </w:p>
        </w:tc>
        <w:tc>
          <w:tcPr>
            <w:tcW w:w="4500" w:type="dxa"/>
            <w:shd w:val="clear" w:color="auto" w:fill="auto"/>
          </w:tcPr>
          <w:p w14:paraId="23936383" w14:textId="77777777" w:rsidR="00FB501E" w:rsidRPr="001A6273" w:rsidRDefault="00FB501E" w:rsidP="00FB501E">
            <w:pPr>
              <w:spacing w:before="60"/>
              <w:jc w:val="left"/>
              <w:rPr>
                <w:sz w:val="18"/>
                <w:szCs w:val="18"/>
                <w:u w:val="single"/>
              </w:rPr>
            </w:pPr>
            <w:r w:rsidRPr="001A6273">
              <w:rPr>
                <w:sz w:val="18"/>
                <w:szCs w:val="18"/>
                <w:u w:val="single"/>
              </w:rPr>
              <w:t>Data Collection Method</w:t>
            </w:r>
          </w:p>
          <w:p w14:paraId="685D4B04" w14:textId="650F0851" w:rsidR="00FB501E" w:rsidRDefault="00FB501E" w:rsidP="00FB501E">
            <w:pPr>
              <w:spacing w:before="60"/>
              <w:jc w:val="left"/>
              <w:rPr>
                <w:sz w:val="18"/>
                <w:szCs w:val="18"/>
              </w:rPr>
            </w:pPr>
            <w:r>
              <w:rPr>
                <w:sz w:val="18"/>
                <w:szCs w:val="18"/>
              </w:rPr>
              <w:t>Quantitative methods in which data is generated through DHIS 2</w:t>
            </w:r>
          </w:p>
          <w:p w14:paraId="2D52041F" w14:textId="77777777" w:rsidR="00FB501E" w:rsidRDefault="00FB501E" w:rsidP="00FB501E">
            <w:pPr>
              <w:spacing w:before="60"/>
              <w:jc w:val="left"/>
              <w:rPr>
                <w:sz w:val="18"/>
                <w:szCs w:val="18"/>
                <w:u w:val="single"/>
              </w:rPr>
            </w:pPr>
            <w:r>
              <w:rPr>
                <w:sz w:val="18"/>
                <w:szCs w:val="18"/>
                <w:u w:val="single"/>
              </w:rPr>
              <w:t>Risks</w:t>
            </w:r>
          </w:p>
          <w:p w14:paraId="7BBBE86B" w14:textId="31554402" w:rsidR="00FB501E" w:rsidRPr="00FB501E" w:rsidRDefault="00FB501E" w:rsidP="00FB501E">
            <w:pPr>
              <w:spacing w:before="60"/>
              <w:jc w:val="left"/>
              <w:rPr>
                <w:sz w:val="18"/>
                <w:szCs w:val="18"/>
              </w:rPr>
            </w:pPr>
            <w:r>
              <w:rPr>
                <w:sz w:val="18"/>
                <w:szCs w:val="18"/>
              </w:rPr>
              <w:t>Untimely facility reporting</w:t>
            </w:r>
          </w:p>
        </w:tc>
      </w:tr>
    </w:tbl>
    <w:p w14:paraId="7BBBE887" w14:textId="77777777" w:rsidR="00955924" w:rsidRDefault="00955924" w:rsidP="00ED57D5">
      <w:pPr>
        <w:pStyle w:val="Heading1"/>
        <w:numPr>
          <w:ilvl w:val="0"/>
          <w:numId w:val="0"/>
        </w:numPr>
        <w:spacing w:before="60" w:after="60"/>
        <w:rPr>
          <w:highlight w:val="lightGray"/>
        </w:rPr>
        <w:sectPr w:rsidR="00955924" w:rsidSect="00894D47">
          <w:headerReference w:type="first" r:id="rId22"/>
          <w:pgSz w:w="16838" w:h="11906" w:orient="landscape" w:code="9"/>
          <w:pgMar w:top="1152" w:right="864" w:bottom="1152" w:left="864" w:header="720" w:footer="432" w:gutter="0"/>
          <w:cols w:space="708"/>
          <w:titlePg/>
          <w:docGrid w:linePitch="360"/>
        </w:sectPr>
      </w:pPr>
    </w:p>
    <w:p w14:paraId="7BBBE888" w14:textId="77777777" w:rsidR="00955924" w:rsidRPr="008B5186" w:rsidRDefault="00955924" w:rsidP="00955924">
      <w:pPr>
        <w:pStyle w:val="Heading1"/>
      </w:pPr>
      <w:r w:rsidRPr="008B5186">
        <w:lastRenderedPageBreak/>
        <w:t xml:space="preserve">Monitoring </w:t>
      </w:r>
      <w:r>
        <w:t>And Evaluation</w:t>
      </w:r>
    </w:p>
    <w:p w14:paraId="7BBBE889" w14:textId="77777777" w:rsidR="00955924" w:rsidRDefault="00955924" w:rsidP="00955924">
      <w:r>
        <w:t>In accordance with UNDP’s programming policies and procedures, the project will be monitored through the following</w:t>
      </w:r>
      <w:r w:rsidR="00A6671C">
        <w:t xml:space="preserve"> monitoring and evaluation plans</w:t>
      </w:r>
      <w:r>
        <w:t>:</w:t>
      </w:r>
      <w:r w:rsidR="00D14537">
        <w:t xml:space="preserve"> </w:t>
      </w:r>
      <w:r w:rsidR="00D14537" w:rsidRPr="00D14537">
        <w:rPr>
          <w:i/>
        </w:rPr>
        <w:t xml:space="preserve">[Note: </w:t>
      </w:r>
      <w:r w:rsidR="00A6671C">
        <w:rPr>
          <w:i/>
        </w:rPr>
        <w:t xml:space="preserve">monitoring and evaluation plans </w:t>
      </w:r>
      <w:r w:rsidR="00D14537" w:rsidRPr="00D14537">
        <w:rPr>
          <w:i/>
        </w:rPr>
        <w:t>should be adapted to project context, as needed]</w:t>
      </w:r>
    </w:p>
    <w:p w14:paraId="7BBBE88A" w14:textId="77777777" w:rsidR="004D0895" w:rsidRDefault="004D0895" w:rsidP="00EC4044"/>
    <w:p w14:paraId="7BBBE88B" w14:textId="77777777" w:rsidR="00962FFA" w:rsidRPr="00962FFA" w:rsidRDefault="00962FFA" w:rsidP="00EC4044">
      <w:pPr>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501"/>
        <w:gridCol w:w="2048"/>
        <w:gridCol w:w="3364"/>
        <w:gridCol w:w="1692"/>
        <w:gridCol w:w="1164"/>
      </w:tblGrid>
      <w:tr w:rsidR="00666B7D" w14:paraId="7BBBE894" w14:textId="77777777" w:rsidTr="00666B7D">
        <w:tc>
          <w:tcPr>
            <w:tcW w:w="2358" w:type="dxa"/>
            <w:shd w:val="clear" w:color="auto" w:fill="auto"/>
            <w:vAlign w:val="center"/>
          </w:tcPr>
          <w:p w14:paraId="7BBBE88C" w14:textId="77777777" w:rsidR="00962FFA" w:rsidRPr="00666B7D" w:rsidRDefault="00962FFA" w:rsidP="00666B7D">
            <w:pPr>
              <w:spacing w:after="0"/>
              <w:jc w:val="center"/>
              <w:rPr>
                <w:b/>
              </w:rPr>
            </w:pPr>
            <w:r w:rsidRPr="00666B7D">
              <w:rPr>
                <w:b/>
              </w:rPr>
              <w:t>Monitoring A</w:t>
            </w:r>
            <w:r w:rsidR="00481250" w:rsidRPr="00666B7D">
              <w:rPr>
                <w:b/>
              </w:rPr>
              <w:t>ctivity</w:t>
            </w:r>
          </w:p>
        </w:tc>
        <w:tc>
          <w:tcPr>
            <w:tcW w:w="4590" w:type="dxa"/>
            <w:shd w:val="clear" w:color="auto" w:fill="auto"/>
            <w:vAlign w:val="center"/>
          </w:tcPr>
          <w:p w14:paraId="7BBBE88D" w14:textId="77777777" w:rsidR="00962FFA" w:rsidRPr="00666B7D" w:rsidRDefault="004B6EA2" w:rsidP="00666B7D">
            <w:pPr>
              <w:spacing w:after="0"/>
              <w:jc w:val="center"/>
              <w:rPr>
                <w:b/>
              </w:rPr>
            </w:pPr>
            <w:r w:rsidRPr="00666B7D">
              <w:rPr>
                <w:b/>
              </w:rPr>
              <w:t>Purpose</w:t>
            </w:r>
          </w:p>
        </w:tc>
        <w:tc>
          <w:tcPr>
            <w:tcW w:w="2070" w:type="dxa"/>
            <w:shd w:val="clear" w:color="auto" w:fill="auto"/>
            <w:vAlign w:val="center"/>
          </w:tcPr>
          <w:p w14:paraId="7BBBE88E" w14:textId="77777777" w:rsidR="00962FFA" w:rsidRPr="00666B7D" w:rsidRDefault="000156C6" w:rsidP="00666B7D">
            <w:pPr>
              <w:spacing w:after="0"/>
              <w:jc w:val="center"/>
              <w:rPr>
                <w:b/>
              </w:rPr>
            </w:pPr>
            <w:r w:rsidRPr="00666B7D">
              <w:rPr>
                <w:b/>
              </w:rPr>
              <w:t>Frequency</w:t>
            </w:r>
          </w:p>
        </w:tc>
        <w:tc>
          <w:tcPr>
            <w:tcW w:w="3420" w:type="dxa"/>
            <w:shd w:val="clear" w:color="auto" w:fill="auto"/>
            <w:vAlign w:val="center"/>
          </w:tcPr>
          <w:p w14:paraId="7BBBE88F" w14:textId="77777777" w:rsidR="00962FFA" w:rsidRPr="00666B7D" w:rsidRDefault="00481250" w:rsidP="00666B7D">
            <w:pPr>
              <w:spacing w:after="0"/>
              <w:jc w:val="center"/>
              <w:rPr>
                <w:b/>
              </w:rPr>
            </w:pPr>
            <w:r w:rsidRPr="00666B7D">
              <w:rPr>
                <w:b/>
              </w:rPr>
              <w:t>Expected Action</w:t>
            </w:r>
          </w:p>
        </w:tc>
        <w:tc>
          <w:tcPr>
            <w:tcW w:w="1710" w:type="dxa"/>
            <w:shd w:val="clear" w:color="auto" w:fill="auto"/>
            <w:vAlign w:val="center"/>
          </w:tcPr>
          <w:p w14:paraId="7BBBE890" w14:textId="77777777" w:rsidR="005931DB" w:rsidRPr="00666B7D" w:rsidRDefault="00481250" w:rsidP="00666B7D">
            <w:pPr>
              <w:spacing w:after="0"/>
              <w:jc w:val="center"/>
              <w:rPr>
                <w:b/>
              </w:rPr>
            </w:pPr>
            <w:r w:rsidRPr="00666B7D">
              <w:rPr>
                <w:b/>
              </w:rPr>
              <w:t xml:space="preserve">Partners </w:t>
            </w:r>
          </w:p>
          <w:p w14:paraId="7BBBE891" w14:textId="77777777" w:rsidR="00962FFA" w:rsidRPr="00666B7D" w:rsidRDefault="00481250" w:rsidP="00666B7D">
            <w:pPr>
              <w:spacing w:after="0"/>
              <w:jc w:val="center"/>
              <w:rPr>
                <w:b/>
              </w:rPr>
            </w:pPr>
            <w:r w:rsidRPr="00666B7D">
              <w:rPr>
                <w:b/>
              </w:rPr>
              <w:t>(if joint)</w:t>
            </w:r>
          </w:p>
        </w:tc>
        <w:tc>
          <w:tcPr>
            <w:tcW w:w="1178" w:type="dxa"/>
            <w:shd w:val="clear" w:color="auto" w:fill="auto"/>
            <w:vAlign w:val="center"/>
          </w:tcPr>
          <w:p w14:paraId="7BBBE892" w14:textId="77777777" w:rsidR="005931DB" w:rsidRPr="00666B7D" w:rsidRDefault="00481250" w:rsidP="00666B7D">
            <w:pPr>
              <w:spacing w:after="0"/>
              <w:jc w:val="center"/>
              <w:rPr>
                <w:b/>
              </w:rPr>
            </w:pPr>
            <w:r w:rsidRPr="00666B7D">
              <w:rPr>
                <w:b/>
              </w:rPr>
              <w:t xml:space="preserve">Cost </w:t>
            </w:r>
          </w:p>
          <w:p w14:paraId="7BBBE893" w14:textId="77777777" w:rsidR="00962FFA" w:rsidRPr="00666B7D" w:rsidRDefault="00481250" w:rsidP="00666B7D">
            <w:pPr>
              <w:spacing w:after="0"/>
              <w:jc w:val="center"/>
              <w:rPr>
                <w:b/>
              </w:rPr>
            </w:pPr>
            <w:r w:rsidRPr="00666B7D">
              <w:rPr>
                <w:b/>
              </w:rPr>
              <w:t>(if any)</w:t>
            </w:r>
          </w:p>
        </w:tc>
      </w:tr>
      <w:tr w:rsidR="00666B7D" w14:paraId="7BBBE89B" w14:textId="77777777" w:rsidTr="00666B7D">
        <w:tc>
          <w:tcPr>
            <w:tcW w:w="2358" w:type="dxa"/>
            <w:shd w:val="clear" w:color="auto" w:fill="auto"/>
            <w:vAlign w:val="center"/>
          </w:tcPr>
          <w:p w14:paraId="7BBBE895" w14:textId="77777777" w:rsidR="000156C6" w:rsidRPr="00666B7D" w:rsidRDefault="000156C6" w:rsidP="00666B7D">
            <w:pPr>
              <w:spacing w:after="0"/>
              <w:jc w:val="left"/>
              <w:rPr>
                <w:b/>
              </w:rPr>
            </w:pPr>
            <w:r w:rsidRPr="00666B7D">
              <w:rPr>
                <w:b/>
              </w:rPr>
              <w:t xml:space="preserve">Track </w:t>
            </w:r>
            <w:r w:rsidR="00A23B5D" w:rsidRPr="00666B7D">
              <w:rPr>
                <w:b/>
              </w:rPr>
              <w:t xml:space="preserve">results </w:t>
            </w:r>
            <w:r w:rsidRPr="00666B7D">
              <w:rPr>
                <w:b/>
              </w:rPr>
              <w:t>progress</w:t>
            </w:r>
          </w:p>
        </w:tc>
        <w:tc>
          <w:tcPr>
            <w:tcW w:w="4590" w:type="dxa"/>
            <w:shd w:val="clear" w:color="auto" w:fill="auto"/>
          </w:tcPr>
          <w:p w14:paraId="7BBBE896" w14:textId="77777777" w:rsidR="00962FFA" w:rsidRDefault="004B6EA2" w:rsidP="00666B7D">
            <w:pPr>
              <w:spacing w:after="0"/>
              <w:jc w:val="left"/>
            </w:pPr>
            <w:r w:rsidRPr="00666B7D">
              <w:rPr>
                <w:rFonts w:cs="Arial"/>
                <w:szCs w:val="22"/>
              </w:rPr>
              <w:t xml:space="preserve">Progress data against the results indicators </w:t>
            </w:r>
            <w:r w:rsidR="001B33D4" w:rsidRPr="00666B7D">
              <w:rPr>
                <w:rFonts w:cs="Arial"/>
                <w:szCs w:val="22"/>
              </w:rPr>
              <w:t xml:space="preserve">in the RRF </w:t>
            </w:r>
            <w:r w:rsidRPr="00666B7D">
              <w:rPr>
                <w:rFonts w:cs="Arial"/>
                <w:szCs w:val="22"/>
              </w:rPr>
              <w:t>will be collected and analysed to assess the progress of the project in achieving the agreed outputs.</w:t>
            </w:r>
          </w:p>
        </w:tc>
        <w:tc>
          <w:tcPr>
            <w:tcW w:w="2070" w:type="dxa"/>
            <w:shd w:val="clear" w:color="auto" w:fill="auto"/>
          </w:tcPr>
          <w:p w14:paraId="7BBBE897" w14:textId="77777777" w:rsidR="00962FFA" w:rsidRDefault="001B33D4" w:rsidP="00782B2D">
            <w:pPr>
              <w:spacing w:after="0"/>
              <w:jc w:val="left"/>
            </w:pPr>
            <w:r>
              <w:t>Quarterly, or in the frequen</w:t>
            </w:r>
            <w:r w:rsidR="00782B2D">
              <w:t>cy required for each indicator.</w:t>
            </w:r>
          </w:p>
        </w:tc>
        <w:tc>
          <w:tcPr>
            <w:tcW w:w="3420" w:type="dxa"/>
            <w:shd w:val="clear" w:color="auto" w:fill="auto"/>
          </w:tcPr>
          <w:p w14:paraId="7BBBE898" w14:textId="77777777" w:rsidR="00962FFA" w:rsidRDefault="00481250" w:rsidP="00666B7D">
            <w:pPr>
              <w:spacing w:after="0"/>
              <w:jc w:val="left"/>
            </w:pPr>
            <w:r w:rsidRPr="00666B7D">
              <w:rPr>
                <w:rFonts w:cs="Arial"/>
                <w:szCs w:val="22"/>
              </w:rPr>
              <w:t>Slower than expected progress will be addressed by project management.</w:t>
            </w:r>
          </w:p>
        </w:tc>
        <w:tc>
          <w:tcPr>
            <w:tcW w:w="1710" w:type="dxa"/>
            <w:shd w:val="clear" w:color="auto" w:fill="auto"/>
          </w:tcPr>
          <w:p w14:paraId="7BBBE899" w14:textId="77777777" w:rsidR="00962FFA" w:rsidRDefault="00962FFA" w:rsidP="00666B7D">
            <w:pPr>
              <w:spacing w:after="0"/>
            </w:pPr>
          </w:p>
        </w:tc>
        <w:tc>
          <w:tcPr>
            <w:tcW w:w="1178" w:type="dxa"/>
            <w:shd w:val="clear" w:color="auto" w:fill="auto"/>
          </w:tcPr>
          <w:p w14:paraId="7BBBE89A" w14:textId="77777777" w:rsidR="00962FFA" w:rsidRDefault="00962FFA" w:rsidP="00666B7D">
            <w:pPr>
              <w:spacing w:after="0"/>
            </w:pPr>
          </w:p>
        </w:tc>
      </w:tr>
      <w:tr w:rsidR="00666B7D" w14:paraId="7BBBE8A2" w14:textId="77777777" w:rsidTr="00666B7D">
        <w:tc>
          <w:tcPr>
            <w:tcW w:w="2358" w:type="dxa"/>
            <w:shd w:val="clear" w:color="auto" w:fill="auto"/>
            <w:vAlign w:val="center"/>
          </w:tcPr>
          <w:p w14:paraId="7BBBE89C" w14:textId="77777777" w:rsidR="00962FFA" w:rsidRPr="00666B7D" w:rsidRDefault="000049CA" w:rsidP="00666B7D">
            <w:pPr>
              <w:spacing w:after="0"/>
              <w:jc w:val="left"/>
              <w:rPr>
                <w:b/>
              </w:rPr>
            </w:pPr>
            <w:r w:rsidRPr="00666B7D">
              <w:rPr>
                <w:b/>
              </w:rPr>
              <w:t>Monitor and Manage Risk</w:t>
            </w:r>
          </w:p>
        </w:tc>
        <w:tc>
          <w:tcPr>
            <w:tcW w:w="4590" w:type="dxa"/>
            <w:shd w:val="clear" w:color="auto" w:fill="auto"/>
          </w:tcPr>
          <w:p w14:paraId="7BBBE89D" w14:textId="77777777" w:rsidR="00962FFA" w:rsidRPr="00666B7D" w:rsidRDefault="00282FDF" w:rsidP="00666B7D">
            <w:pPr>
              <w:spacing w:after="0"/>
              <w:jc w:val="left"/>
              <w:rPr>
                <w:rFonts w:cs="Arial"/>
                <w:szCs w:val="22"/>
                <w:lang w:val="en-US"/>
              </w:rPr>
            </w:pPr>
            <w:r>
              <w:t xml:space="preserve">Identify </w:t>
            </w:r>
            <w:r w:rsidR="00D25CE0">
              <w:t xml:space="preserve">specific risks that may threaten </w:t>
            </w:r>
            <w:r w:rsidR="00A54034">
              <w:t xml:space="preserve">achievement of </w:t>
            </w:r>
            <w:r w:rsidR="00D25CE0">
              <w:t>intended results.</w:t>
            </w:r>
            <w:r>
              <w:t xml:space="preserve"> Identify and monitor risk management actions using a risk log. </w:t>
            </w:r>
            <w:r w:rsidRPr="00666B7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7BBBE89E" w14:textId="77777777" w:rsidR="00962FFA" w:rsidRDefault="00A23B5D" w:rsidP="00666B7D">
            <w:pPr>
              <w:spacing w:after="0"/>
              <w:jc w:val="center"/>
            </w:pPr>
            <w:r>
              <w:t>Quarterly</w:t>
            </w:r>
          </w:p>
        </w:tc>
        <w:tc>
          <w:tcPr>
            <w:tcW w:w="3420" w:type="dxa"/>
            <w:shd w:val="clear" w:color="auto" w:fill="auto"/>
          </w:tcPr>
          <w:p w14:paraId="7BBBE89F" w14:textId="77777777" w:rsidR="00962FFA" w:rsidRDefault="007F4384" w:rsidP="00666B7D">
            <w:pPr>
              <w:spacing w:after="0"/>
              <w:jc w:val="left"/>
            </w:pPr>
            <w:r>
              <w:t xml:space="preserve">Risks are </w:t>
            </w:r>
            <w:r w:rsidR="00F91663">
              <w:t>identified by project management</w:t>
            </w:r>
            <w:r>
              <w:t xml:space="preserve"> and actions are </w:t>
            </w:r>
            <w:r w:rsidR="00F91663">
              <w:t>taken</w:t>
            </w:r>
            <w:r>
              <w:t xml:space="preserve"> to manage risk. </w:t>
            </w:r>
            <w:r w:rsidR="003C15F5">
              <w:t>The risk log is actively maintained</w:t>
            </w:r>
            <w:r>
              <w:t xml:space="preserve"> to keep track of identified risks and </w:t>
            </w:r>
            <w:r w:rsidR="003C15F5">
              <w:t>actions taken.</w:t>
            </w:r>
          </w:p>
        </w:tc>
        <w:tc>
          <w:tcPr>
            <w:tcW w:w="1710" w:type="dxa"/>
            <w:shd w:val="clear" w:color="auto" w:fill="auto"/>
          </w:tcPr>
          <w:p w14:paraId="7BBBE8A0" w14:textId="77777777" w:rsidR="00962FFA" w:rsidRDefault="00962FFA" w:rsidP="00666B7D">
            <w:pPr>
              <w:spacing w:after="0"/>
            </w:pPr>
          </w:p>
        </w:tc>
        <w:tc>
          <w:tcPr>
            <w:tcW w:w="1178" w:type="dxa"/>
            <w:shd w:val="clear" w:color="auto" w:fill="auto"/>
          </w:tcPr>
          <w:p w14:paraId="7BBBE8A1" w14:textId="77777777" w:rsidR="00962FFA" w:rsidRDefault="00962FFA" w:rsidP="00666B7D">
            <w:pPr>
              <w:spacing w:after="0"/>
            </w:pPr>
          </w:p>
        </w:tc>
      </w:tr>
      <w:tr w:rsidR="00666B7D" w14:paraId="7BBBE8A9" w14:textId="77777777" w:rsidTr="00666B7D">
        <w:tc>
          <w:tcPr>
            <w:tcW w:w="2358" w:type="dxa"/>
            <w:shd w:val="clear" w:color="auto" w:fill="auto"/>
            <w:vAlign w:val="center"/>
          </w:tcPr>
          <w:p w14:paraId="7BBBE8A3" w14:textId="77777777" w:rsidR="000049CA" w:rsidRPr="00666B7D" w:rsidRDefault="00C77560" w:rsidP="00666B7D">
            <w:pPr>
              <w:spacing w:after="0"/>
              <w:jc w:val="left"/>
              <w:rPr>
                <w:b/>
              </w:rPr>
            </w:pPr>
            <w:r w:rsidRPr="00666B7D">
              <w:rPr>
                <w:b/>
              </w:rPr>
              <w:t xml:space="preserve">Learn </w:t>
            </w:r>
          </w:p>
        </w:tc>
        <w:tc>
          <w:tcPr>
            <w:tcW w:w="4590" w:type="dxa"/>
            <w:shd w:val="clear" w:color="auto" w:fill="auto"/>
            <w:vAlign w:val="center"/>
          </w:tcPr>
          <w:p w14:paraId="7BBBE8A4" w14:textId="77777777" w:rsidR="000049CA" w:rsidRDefault="007D6D7F" w:rsidP="00666B7D">
            <w:pPr>
              <w:spacing w:after="0"/>
              <w:jc w:val="left"/>
            </w:pPr>
            <w:r w:rsidRPr="00666B7D">
              <w:rPr>
                <w:rFonts w:cs="Arial"/>
                <w:szCs w:val="22"/>
                <w:lang w:val="en-US"/>
              </w:rPr>
              <w:t>Knowledge, good practices and lessons will be captured regularly, as well as actively sourced from other projects and partners and i</w:t>
            </w:r>
            <w:r w:rsidR="00AE2052" w:rsidRPr="00666B7D">
              <w:rPr>
                <w:rFonts w:cs="Arial"/>
                <w:szCs w:val="22"/>
                <w:lang w:val="en-US"/>
              </w:rPr>
              <w:t>ntegrated back into the project.</w:t>
            </w:r>
          </w:p>
        </w:tc>
        <w:tc>
          <w:tcPr>
            <w:tcW w:w="2070" w:type="dxa"/>
            <w:shd w:val="clear" w:color="auto" w:fill="auto"/>
            <w:vAlign w:val="center"/>
          </w:tcPr>
          <w:p w14:paraId="7BBBE8A5" w14:textId="77777777" w:rsidR="000049CA" w:rsidRDefault="0081486B" w:rsidP="00666B7D">
            <w:pPr>
              <w:spacing w:after="0"/>
              <w:jc w:val="center"/>
            </w:pPr>
            <w:r>
              <w:t>At least annually</w:t>
            </w:r>
          </w:p>
        </w:tc>
        <w:tc>
          <w:tcPr>
            <w:tcW w:w="3420" w:type="dxa"/>
            <w:shd w:val="clear" w:color="auto" w:fill="auto"/>
            <w:vAlign w:val="center"/>
          </w:tcPr>
          <w:p w14:paraId="7BBBE8A6" w14:textId="77777777" w:rsidR="000049CA" w:rsidRDefault="007D6D7F" w:rsidP="00666B7D">
            <w:pPr>
              <w:spacing w:after="0"/>
              <w:jc w:val="left"/>
            </w:pPr>
            <w:r>
              <w:t xml:space="preserve">Relevant lessons </w:t>
            </w:r>
            <w:r w:rsidR="00F91663">
              <w:t>are captured by the project team</w:t>
            </w:r>
            <w:r>
              <w:t xml:space="preserve"> and used to inform </w:t>
            </w:r>
            <w:r w:rsidR="00053313">
              <w:t>management decisions.</w:t>
            </w:r>
          </w:p>
        </w:tc>
        <w:tc>
          <w:tcPr>
            <w:tcW w:w="1710" w:type="dxa"/>
            <w:shd w:val="clear" w:color="auto" w:fill="auto"/>
          </w:tcPr>
          <w:p w14:paraId="7BBBE8A7" w14:textId="77777777" w:rsidR="000049CA" w:rsidRDefault="000049CA" w:rsidP="00666B7D">
            <w:pPr>
              <w:spacing w:after="0"/>
            </w:pPr>
          </w:p>
        </w:tc>
        <w:tc>
          <w:tcPr>
            <w:tcW w:w="1178" w:type="dxa"/>
            <w:shd w:val="clear" w:color="auto" w:fill="auto"/>
          </w:tcPr>
          <w:p w14:paraId="7BBBE8A8" w14:textId="77777777" w:rsidR="000049CA" w:rsidRDefault="000049CA" w:rsidP="00666B7D">
            <w:pPr>
              <w:spacing w:after="0"/>
            </w:pPr>
          </w:p>
        </w:tc>
      </w:tr>
      <w:tr w:rsidR="00666B7D" w14:paraId="7BBBE8B0" w14:textId="77777777" w:rsidTr="00666B7D">
        <w:tc>
          <w:tcPr>
            <w:tcW w:w="2358" w:type="dxa"/>
            <w:shd w:val="clear" w:color="auto" w:fill="auto"/>
            <w:vAlign w:val="center"/>
          </w:tcPr>
          <w:p w14:paraId="7BBBE8AA" w14:textId="77777777" w:rsidR="00CA755D" w:rsidRPr="00666B7D" w:rsidRDefault="00CA755D" w:rsidP="00666B7D">
            <w:pPr>
              <w:spacing w:after="0"/>
              <w:jc w:val="left"/>
              <w:rPr>
                <w:b/>
              </w:rPr>
            </w:pPr>
            <w:r w:rsidRPr="00666B7D">
              <w:rPr>
                <w:b/>
              </w:rPr>
              <w:t xml:space="preserve">Annual Project Quality </w:t>
            </w:r>
            <w:r w:rsidR="007478B1" w:rsidRPr="00666B7D">
              <w:rPr>
                <w:b/>
              </w:rPr>
              <w:t>Assurance</w:t>
            </w:r>
          </w:p>
        </w:tc>
        <w:tc>
          <w:tcPr>
            <w:tcW w:w="4590" w:type="dxa"/>
            <w:shd w:val="clear" w:color="auto" w:fill="auto"/>
            <w:vAlign w:val="center"/>
          </w:tcPr>
          <w:p w14:paraId="7BBBE8AB" w14:textId="77777777" w:rsidR="00CA755D" w:rsidRPr="00666B7D" w:rsidRDefault="007478B1" w:rsidP="00666B7D">
            <w:pPr>
              <w:spacing w:after="0"/>
              <w:jc w:val="left"/>
              <w:rPr>
                <w:rFonts w:cs="Arial"/>
                <w:szCs w:val="22"/>
                <w:lang w:val="en-US"/>
              </w:rPr>
            </w:pPr>
            <w:r w:rsidRPr="00666B7D">
              <w:rPr>
                <w:rFonts w:cs="Arial"/>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7BBBE8AC" w14:textId="77777777" w:rsidR="00CA755D" w:rsidRDefault="006A076B" w:rsidP="00666B7D">
            <w:pPr>
              <w:spacing w:after="0"/>
              <w:jc w:val="center"/>
            </w:pPr>
            <w:r>
              <w:t>Annually</w:t>
            </w:r>
          </w:p>
        </w:tc>
        <w:tc>
          <w:tcPr>
            <w:tcW w:w="3420" w:type="dxa"/>
            <w:shd w:val="clear" w:color="auto" w:fill="auto"/>
            <w:vAlign w:val="center"/>
          </w:tcPr>
          <w:p w14:paraId="7BBBE8AD" w14:textId="77777777" w:rsidR="00CA755D" w:rsidRDefault="00CF0C43" w:rsidP="00666B7D">
            <w:pPr>
              <w:spacing w:after="0"/>
              <w:jc w:val="left"/>
            </w:pPr>
            <w:r>
              <w:t xml:space="preserve">Areas of strength and weakness will be </w:t>
            </w:r>
            <w:r w:rsidR="00E343BC">
              <w:t xml:space="preserve">reviewed by </w:t>
            </w:r>
            <w:r>
              <w:t xml:space="preserve">project management and used to </w:t>
            </w:r>
            <w:r w:rsidR="00E343BC">
              <w:t>inform decisions to improve project performance.</w:t>
            </w:r>
          </w:p>
        </w:tc>
        <w:tc>
          <w:tcPr>
            <w:tcW w:w="1710" w:type="dxa"/>
            <w:shd w:val="clear" w:color="auto" w:fill="auto"/>
          </w:tcPr>
          <w:p w14:paraId="7BBBE8AE" w14:textId="77777777" w:rsidR="00CA755D" w:rsidRDefault="00CA755D" w:rsidP="00666B7D">
            <w:pPr>
              <w:spacing w:after="0"/>
            </w:pPr>
          </w:p>
        </w:tc>
        <w:tc>
          <w:tcPr>
            <w:tcW w:w="1178" w:type="dxa"/>
            <w:shd w:val="clear" w:color="auto" w:fill="auto"/>
          </w:tcPr>
          <w:p w14:paraId="7BBBE8AF" w14:textId="77777777" w:rsidR="00CA755D" w:rsidRDefault="00CA755D" w:rsidP="00666B7D">
            <w:pPr>
              <w:spacing w:after="0"/>
            </w:pPr>
          </w:p>
        </w:tc>
      </w:tr>
      <w:tr w:rsidR="00666B7D" w14:paraId="7BBBE8B7" w14:textId="77777777" w:rsidTr="00666B7D">
        <w:tc>
          <w:tcPr>
            <w:tcW w:w="2358" w:type="dxa"/>
            <w:shd w:val="clear" w:color="auto" w:fill="auto"/>
            <w:vAlign w:val="center"/>
          </w:tcPr>
          <w:p w14:paraId="7BBBE8B1" w14:textId="77777777" w:rsidR="000049CA" w:rsidRPr="00666B7D" w:rsidRDefault="000049CA" w:rsidP="00666B7D">
            <w:pPr>
              <w:spacing w:after="0"/>
              <w:jc w:val="left"/>
              <w:rPr>
                <w:b/>
              </w:rPr>
            </w:pPr>
            <w:r w:rsidRPr="00666B7D">
              <w:rPr>
                <w:b/>
              </w:rPr>
              <w:t>Review and Make Course Corrections</w:t>
            </w:r>
          </w:p>
        </w:tc>
        <w:tc>
          <w:tcPr>
            <w:tcW w:w="4590" w:type="dxa"/>
            <w:shd w:val="clear" w:color="auto" w:fill="auto"/>
            <w:vAlign w:val="center"/>
          </w:tcPr>
          <w:p w14:paraId="7BBBE8B2" w14:textId="77777777" w:rsidR="000049CA" w:rsidRDefault="00CA755D" w:rsidP="00666B7D">
            <w:pPr>
              <w:spacing w:after="0"/>
              <w:jc w:val="left"/>
            </w:pPr>
            <w:r>
              <w:t xml:space="preserve">Internal review of </w:t>
            </w:r>
            <w:r w:rsidR="006A076B">
              <w:t>data and evidence from all monitoring actions to inform decision making.</w:t>
            </w:r>
          </w:p>
        </w:tc>
        <w:tc>
          <w:tcPr>
            <w:tcW w:w="2070" w:type="dxa"/>
            <w:shd w:val="clear" w:color="auto" w:fill="auto"/>
            <w:vAlign w:val="center"/>
          </w:tcPr>
          <w:p w14:paraId="7BBBE8B3" w14:textId="77777777" w:rsidR="000049CA" w:rsidRDefault="006A076B" w:rsidP="00666B7D">
            <w:pPr>
              <w:spacing w:after="0"/>
              <w:jc w:val="center"/>
            </w:pPr>
            <w:r>
              <w:t>At least annually</w:t>
            </w:r>
          </w:p>
        </w:tc>
        <w:tc>
          <w:tcPr>
            <w:tcW w:w="3420" w:type="dxa"/>
            <w:shd w:val="clear" w:color="auto" w:fill="auto"/>
          </w:tcPr>
          <w:p w14:paraId="7BBBE8B4" w14:textId="77777777" w:rsidR="000049CA" w:rsidRDefault="00E343BC" w:rsidP="00666B7D">
            <w:pPr>
              <w:spacing w:after="0"/>
              <w:jc w:val="left"/>
            </w:pPr>
            <w:r>
              <w:t xml:space="preserve">Performance data, risks, lessons and quality will be discussed by the project board and used to </w:t>
            </w:r>
            <w:r w:rsidR="00053313">
              <w:t>make course corrections.</w:t>
            </w:r>
          </w:p>
        </w:tc>
        <w:tc>
          <w:tcPr>
            <w:tcW w:w="1710" w:type="dxa"/>
            <w:shd w:val="clear" w:color="auto" w:fill="auto"/>
          </w:tcPr>
          <w:p w14:paraId="7BBBE8B5" w14:textId="77777777" w:rsidR="000049CA" w:rsidRDefault="000049CA" w:rsidP="00666B7D">
            <w:pPr>
              <w:spacing w:after="0"/>
            </w:pPr>
          </w:p>
        </w:tc>
        <w:tc>
          <w:tcPr>
            <w:tcW w:w="1178" w:type="dxa"/>
            <w:shd w:val="clear" w:color="auto" w:fill="auto"/>
          </w:tcPr>
          <w:p w14:paraId="7BBBE8B6" w14:textId="77777777" w:rsidR="000049CA" w:rsidRDefault="000049CA" w:rsidP="00666B7D">
            <w:pPr>
              <w:spacing w:after="0"/>
            </w:pPr>
          </w:p>
        </w:tc>
      </w:tr>
      <w:tr w:rsidR="00666B7D" w14:paraId="7BBBE8BE" w14:textId="77777777" w:rsidTr="00666B7D">
        <w:tc>
          <w:tcPr>
            <w:tcW w:w="2358" w:type="dxa"/>
            <w:shd w:val="clear" w:color="auto" w:fill="auto"/>
            <w:vAlign w:val="center"/>
          </w:tcPr>
          <w:p w14:paraId="7BBBE8B8" w14:textId="77777777" w:rsidR="000049CA" w:rsidRPr="00666B7D" w:rsidRDefault="000049CA" w:rsidP="00666B7D">
            <w:pPr>
              <w:spacing w:after="0"/>
              <w:jc w:val="left"/>
              <w:rPr>
                <w:b/>
              </w:rPr>
            </w:pPr>
            <w:r w:rsidRPr="00666B7D">
              <w:rPr>
                <w:b/>
              </w:rPr>
              <w:lastRenderedPageBreak/>
              <w:t>Project Report</w:t>
            </w:r>
          </w:p>
        </w:tc>
        <w:tc>
          <w:tcPr>
            <w:tcW w:w="4590" w:type="dxa"/>
            <w:shd w:val="clear" w:color="auto" w:fill="auto"/>
            <w:vAlign w:val="center"/>
          </w:tcPr>
          <w:p w14:paraId="7BBBE8B9" w14:textId="77777777" w:rsidR="000049CA" w:rsidRDefault="00B53DA1" w:rsidP="00666B7D">
            <w:pPr>
              <w:spacing w:after="0"/>
              <w:jc w:val="left"/>
            </w:pPr>
            <w:r w:rsidRPr="00666B7D">
              <w:rPr>
                <w:rFonts w:cs="Arial"/>
                <w:szCs w:val="22"/>
                <w:lang w:val="en-US"/>
              </w:rPr>
              <w:t xml:space="preserve">A progress </w:t>
            </w:r>
            <w:r w:rsidR="00440CE7" w:rsidRPr="00666B7D">
              <w:rPr>
                <w:rFonts w:cs="Arial"/>
                <w:szCs w:val="22"/>
                <w:lang w:val="en-US"/>
              </w:rPr>
              <w:t xml:space="preserve">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7BBBE8BA" w14:textId="77777777" w:rsidR="000049CA" w:rsidRDefault="00B53DA1" w:rsidP="00666B7D">
            <w:pPr>
              <w:spacing w:after="0"/>
              <w:jc w:val="center"/>
            </w:pPr>
            <w:r>
              <w:t>Annually, and at the end of the project (final report)</w:t>
            </w:r>
          </w:p>
        </w:tc>
        <w:tc>
          <w:tcPr>
            <w:tcW w:w="3420" w:type="dxa"/>
            <w:shd w:val="clear" w:color="auto" w:fill="auto"/>
          </w:tcPr>
          <w:p w14:paraId="7BBBE8BB" w14:textId="77777777" w:rsidR="000049CA" w:rsidRDefault="000049CA" w:rsidP="00666B7D">
            <w:pPr>
              <w:spacing w:after="0"/>
            </w:pPr>
          </w:p>
        </w:tc>
        <w:tc>
          <w:tcPr>
            <w:tcW w:w="1710" w:type="dxa"/>
            <w:shd w:val="clear" w:color="auto" w:fill="auto"/>
          </w:tcPr>
          <w:p w14:paraId="7BBBE8BC" w14:textId="77777777" w:rsidR="000049CA" w:rsidRDefault="000049CA" w:rsidP="00666B7D">
            <w:pPr>
              <w:spacing w:after="0"/>
            </w:pPr>
          </w:p>
        </w:tc>
        <w:tc>
          <w:tcPr>
            <w:tcW w:w="1178" w:type="dxa"/>
            <w:shd w:val="clear" w:color="auto" w:fill="auto"/>
          </w:tcPr>
          <w:p w14:paraId="7BBBE8BD" w14:textId="77777777" w:rsidR="000049CA" w:rsidRDefault="000049CA" w:rsidP="00666B7D">
            <w:pPr>
              <w:spacing w:after="0"/>
            </w:pPr>
          </w:p>
        </w:tc>
      </w:tr>
      <w:tr w:rsidR="00666B7D" w14:paraId="7BBBE8C5" w14:textId="77777777" w:rsidTr="00666B7D">
        <w:tc>
          <w:tcPr>
            <w:tcW w:w="2358" w:type="dxa"/>
            <w:shd w:val="clear" w:color="auto" w:fill="auto"/>
            <w:vAlign w:val="center"/>
          </w:tcPr>
          <w:p w14:paraId="7BBBE8BF" w14:textId="77777777" w:rsidR="004071AD" w:rsidRPr="00666B7D" w:rsidRDefault="004071AD" w:rsidP="00666B7D">
            <w:pPr>
              <w:spacing w:after="0"/>
              <w:jc w:val="left"/>
              <w:rPr>
                <w:b/>
              </w:rPr>
            </w:pPr>
            <w:r w:rsidRPr="00666B7D">
              <w:rPr>
                <w:b/>
              </w:rPr>
              <w:t>Project Review</w:t>
            </w:r>
            <w:r w:rsidR="005931DB" w:rsidRPr="00666B7D">
              <w:rPr>
                <w:b/>
              </w:rPr>
              <w:t xml:space="preserve"> (Project Board)</w:t>
            </w:r>
          </w:p>
        </w:tc>
        <w:tc>
          <w:tcPr>
            <w:tcW w:w="4590" w:type="dxa"/>
            <w:shd w:val="clear" w:color="auto" w:fill="auto"/>
            <w:vAlign w:val="center"/>
          </w:tcPr>
          <w:p w14:paraId="7BBBE8C0" w14:textId="77777777" w:rsidR="004071AD" w:rsidRDefault="004071AD" w:rsidP="00F70BBF">
            <w:pPr>
              <w:spacing w:after="0"/>
              <w:jc w:val="left"/>
            </w:pPr>
            <w:r w:rsidRPr="00666B7D">
              <w:rPr>
                <w:rFonts w:cs="Arial"/>
                <w:szCs w:val="22"/>
                <w:lang w:val="en-US"/>
              </w:rPr>
              <w:t xml:space="preserve">The </w:t>
            </w:r>
            <w:r w:rsidR="00F70BBF">
              <w:rPr>
                <w:rFonts w:cs="Arial"/>
                <w:szCs w:val="22"/>
                <w:lang w:val="en-US"/>
              </w:rPr>
              <w:t>project’s governance mechanism (i.e., p</w:t>
            </w:r>
            <w:r w:rsidRPr="00666B7D">
              <w:rPr>
                <w:rFonts w:cs="Arial"/>
                <w:szCs w:val="22"/>
                <w:lang w:val="en-US"/>
              </w:rPr>
              <w:t xml:space="preserve">roject </w:t>
            </w:r>
            <w:r w:rsidR="00F70BBF">
              <w:rPr>
                <w:rFonts w:cs="Arial"/>
                <w:szCs w:val="22"/>
                <w:lang w:val="en-US"/>
              </w:rPr>
              <w:t>b</w:t>
            </w:r>
            <w:r w:rsidRPr="00666B7D">
              <w:rPr>
                <w:rFonts w:cs="Arial"/>
                <w:szCs w:val="22"/>
                <w:lang w:val="en-US"/>
              </w:rPr>
              <w:t>oard</w:t>
            </w:r>
            <w:r w:rsidR="00F70BBF">
              <w:rPr>
                <w:rFonts w:cs="Arial"/>
                <w:szCs w:val="22"/>
                <w:lang w:val="en-US"/>
              </w:rPr>
              <w:t>)</w:t>
            </w:r>
            <w:r w:rsidRPr="00666B7D">
              <w:rPr>
                <w:rFonts w:cs="Arial"/>
                <w:szCs w:val="22"/>
                <w:lang w:val="en-US"/>
              </w:rPr>
              <w:t xml:space="preserve"> will hold </w:t>
            </w:r>
            <w:r w:rsidR="00F70BBF">
              <w:rPr>
                <w:rFonts w:cs="Arial"/>
                <w:szCs w:val="22"/>
                <w:lang w:val="en-US"/>
              </w:rPr>
              <w:t xml:space="preserve">regular </w:t>
            </w:r>
            <w:r w:rsidRPr="00666B7D">
              <w:rPr>
                <w:rFonts w:cs="Arial"/>
                <w:szCs w:val="22"/>
                <w:lang w:val="en-US"/>
              </w:rPr>
              <w:t xml:space="preserve">project reviews to assess the performance of the project and </w:t>
            </w:r>
            <w:r w:rsidR="00246A04">
              <w:rPr>
                <w:rFonts w:cs="Arial"/>
                <w:szCs w:val="22"/>
                <w:lang w:val="en-US"/>
              </w:rPr>
              <w:t>review the Multi-Year</w:t>
            </w:r>
            <w:r w:rsidRPr="00666B7D">
              <w:rPr>
                <w:rFonts w:cs="Arial"/>
                <w:szCs w:val="22"/>
                <w:lang w:val="en-US"/>
              </w:rPr>
              <w:t xml:space="preserve"> Work Plan </w:t>
            </w:r>
            <w:r w:rsidR="00246A04">
              <w:rPr>
                <w:rFonts w:cs="Arial"/>
                <w:szCs w:val="22"/>
                <w:lang w:val="en-US"/>
              </w:rPr>
              <w:t>to ensure realistic budgeting</w:t>
            </w:r>
            <w:r w:rsidR="00090431">
              <w:rPr>
                <w:rFonts w:cs="Arial"/>
                <w:szCs w:val="22"/>
                <w:lang w:val="en-US"/>
              </w:rPr>
              <w:t xml:space="preserve"> over the life of the project</w:t>
            </w:r>
            <w:r w:rsidRPr="00666B7D">
              <w:rPr>
                <w:rFonts w:cs="Arial"/>
                <w:szCs w:val="22"/>
                <w:lang w:val="en-US"/>
              </w:rPr>
              <w:t>.</w:t>
            </w:r>
            <w:r w:rsidR="002C29A3" w:rsidRPr="00666B7D">
              <w:rPr>
                <w:rFonts w:cs="Arial"/>
                <w:szCs w:val="22"/>
                <w:lang w:val="en-US"/>
              </w:rPr>
              <w:t xml:space="preserve"> </w:t>
            </w:r>
            <w:r w:rsidR="002C29A3" w:rsidRPr="00666B7D">
              <w:rPr>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7BBBE8C1" w14:textId="77777777" w:rsidR="004071AD" w:rsidRDefault="00F70BBF" w:rsidP="00F70BBF">
            <w:pPr>
              <w:spacing w:after="0"/>
              <w:jc w:val="center"/>
            </w:pPr>
            <w:r>
              <w:t>Specify frequency (i.e., a</w:t>
            </w:r>
            <w:r w:rsidR="004071AD">
              <w:t>t least annually</w:t>
            </w:r>
            <w:r>
              <w:t>)</w:t>
            </w:r>
          </w:p>
        </w:tc>
        <w:tc>
          <w:tcPr>
            <w:tcW w:w="3420" w:type="dxa"/>
            <w:shd w:val="clear" w:color="auto" w:fill="auto"/>
            <w:vAlign w:val="center"/>
          </w:tcPr>
          <w:p w14:paraId="7BBBE8C2" w14:textId="77777777" w:rsidR="004071AD" w:rsidRPr="00666B7D" w:rsidRDefault="00440CE7" w:rsidP="00666B7D">
            <w:pPr>
              <w:jc w:val="left"/>
              <w:rPr>
                <w:b/>
                <w:szCs w:val="22"/>
              </w:rPr>
            </w:pPr>
            <w:r w:rsidRPr="00666B7D">
              <w:rPr>
                <w:rFonts w:cs="Arial"/>
                <w:szCs w:val="22"/>
                <w:lang w:val="en-US"/>
              </w:rPr>
              <w:t>Any quality concerns or slower than expected progress should be discussed by the project board and management actions agreed to address the issues identified.</w:t>
            </w:r>
            <w:r w:rsidR="005931DB" w:rsidRPr="00666B7D">
              <w:rPr>
                <w:rFonts w:cs="Arial"/>
                <w:szCs w:val="22"/>
                <w:lang w:val="en-US"/>
              </w:rPr>
              <w:t xml:space="preserve"> </w:t>
            </w:r>
          </w:p>
        </w:tc>
        <w:tc>
          <w:tcPr>
            <w:tcW w:w="1710" w:type="dxa"/>
            <w:shd w:val="clear" w:color="auto" w:fill="auto"/>
          </w:tcPr>
          <w:p w14:paraId="7BBBE8C3" w14:textId="77777777" w:rsidR="004071AD" w:rsidRDefault="004071AD" w:rsidP="00666B7D">
            <w:pPr>
              <w:spacing w:after="0"/>
            </w:pPr>
          </w:p>
        </w:tc>
        <w:tc>
          <w:tcPr>
            <w:tcW w:w="1178" w:type="dxa"/>
            <w:shd w:val="clear" w:color="auto" w:fill="auto"/>
          </w:tcPr>
          <w:p w14:paraId="7BBBE8C4" w14:textId="77777777" w:rsidR="004071AD" w:rsidRDefault="004071AD" w:rsidP="00666B7D">
            <w:pPr>
              <w:spacing w:after="0"/>
            </w:pPr>
          </w:p>
        </w:tc>
      </w:tr>
    </w:tbl>
    <w:p w14:paraId="7BBBE8C6" w14:textId="77777777" w:rsidR="00962FFA" w:rsidRDefault="00962FFA" w:rsidP="00EC4044"/>
    <w:p w14:paraId="7BBBE8C7" w14:textId="77777777" w:rsidR="00A6671C" w:rsidRDefault="00A6671C" w:rsidP="00EC4044"/>
    <w:p w14:paraId="7BBBE8C8" w14:textId="77777777" w:rsidR="00A6671C" w:rsidRPr="00F82BB6" w:rsidRDefault="00A6671C" w:rsidP="00A6671C">
      <w:pPr>
        <w:rPr>
          <w:b/>
          <w:sz w:val="24"/>
        </w:rPr>
      </w:pPr>
      <w:r w:rsidRPr="00F82BB6">
        <w:rPr>
          <w:b/>
          <w:sz w:val="24"/>
        </w:rPr>
        <w:t>Evaluation Plan</w:t>
      </w:r>
      <w:r>
        <w:rPr>
          <w:rStyle w:val="FootnoteReference"/>
          <w:b/>
        </w:rPr>
        <w:footnoteReference w:id="5"/>
      </w: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A6671C" w14:paraId="7BBBE8D0" w14:textId="77777777" w:rsidTr="00666B7D">
        <w:trPr>
          <w:trHeight w:val="422"/>
        </w:trPr>
        <w:tc>
          <w:tcPr>
            <w:tcW w:w="2988" w:type="dxa"/>
            <w:shd w:val="clear" w:color="auto" w:fill="auto"/>
            <w:vAlign w:val="center"/>
          </w:tcPr>
          <w:p w14:paraId="7BBBE8C9" w14:textId="77777777" w:rsidR="00A6671C" w:rsidRPr="00C72787" w:rsidRDefault="00A6671C" w:rsidP="00666B7D">
            <w:pPr>
              <w:jc w:val="center"/>
              <w:rPr>
                <w:b/>
              </w:rPr>
            </w:pPr>
            <w:r w:rsidRPr="00C72787">
              <w:rPr>
                <w:b/>
              </w:rPr>
              <w:t>Evaluation Title</w:t>
            </w:r>
          </w:p>
        </w:tc>
        <w:tc>
          <w:tcPr>
            <w:tcW w:w="2340" w:type="dxa"/>
            <w:shd w:val="clear" w:color="auto" w:fill="auto"/>
            <w:vAlign w:val="center"/>
          </w:tcPr>
          <w:p w14:paraId="7BBBE8CA" w14:textId="77777777" w:rsidR="00A6671C" w:rsidRPr="00C72787" w:rsidRDefault="00A6671C" w:rsidP="00666B7D">
            <w:pPr>
              <w:jc w:val="center"/>
              <w:rPr>
                <w:b/>
              </w:rPr>
            </w:pPr>
            <w:r w:rsidRPr="00C72787">
              <w:rPr>
                <w:b/>
              </w:rPr>
              <w:t>Partners (if joint)</w:t>
            </w:r>
          </w:p>
        </w:tc>
        <w:tc>
          <w:tcPr>
            <w:tcW w:w="1530" w:type="dxa"/>
            <w:shd w:val="clear" w:color="auto" w:fill="auto"/>
            <w:vAlign w:val="center"/>
          </w:tcPr>
          <w:p w14:paraId="7BBBE8CB" w14:textId="77777777" w:rsidR="00A6671C" w:rsidRPr="00C72787" w:rsidRDefault="00A6671C" w:rsidP="00666B7D">
            <w:pPr>
              <w:jc w:val="center"/>
              <w:rPr>
                <w:b/>
              </w:rPr>
            </w:pPr>
            <w:r w:rsidRPr="00C72787">
              <w:rPr>
                <w:b/>
              </w:rPr>
              <w:t>Related Strategic Plan Output</w:t>
            </w:r>
          </w:p>
        </w:tc>
        <w:tc>
          <w:tcPr>
            <w:tcW w:w="1890" w:type="dxa"/>
            <w:shd w:val="clear" w:color="auto" w:fill="auto"/>
            <w:vAlign w:val="center"/>
          </w:tcPr>
          <w:p w14:paraId="7BBBE8CC" w14:textId="77777777" w:rsidR="00A6671C" w:rsidRPr="00C72787" w:rsidRDefault="00A6671C" w:rsidP="00666B7D">
            <w:pPr>
              <w:jc w:val="center"/>
              <w:rPr>
                <w:b/>
              </w:rPr>
            </w:pPr>
            <w:r w:rsidRPr="00C72787">
              <w:rPr>
                <w:b/>
              </w:rPr>
              <w:t>UNDAF/CPD Outcome</w:t>
            </w:r>
          </w:p>
        </w:tc>
        <w:tc>
          <w:tcPr>
            <w:tcW w:w="1710" w:type="dxa"/>
            <w:shd w:val="clear" w:color="auto" w:fill="auto"/>
            <w:vAlign w:val="center"/>
          </w:tcPr>
          <w:p w14:paraId="7BBBE8CD" w14:textId="77777777" w:rsidR="00A6671C" w:rsidRPr="00C72787" w:rsidRDefault="00A6671C" w:rsidP="00666B7D">
            <w:pPr>
              <w:jc w:val="center"/>
              <w:rPr>
                <w:b/>
              </w:rPr>
            </w:pPr>
            <w:r w:rsidRPr="00C72787">
              <w:rPr>
                <w:b/>
              </w:rPr>
              <w:t>Planned Completion Date</w:t>
            </w:r>
          </w:p>
        </w:tc>
        <w:tc>
          <w:tcPr>
            <w:tcW w:w="1980" w:type="dxa"/>
            <w:shd w:val="clear" w:color="auto" w:fill="auto"/>
            <w:vAlign w:val="center"/>
          </w:tcPr>
          <w:p w14:paraId="7BBBE8CE" w14:textId="77777777" w:rsidR="00A6671C" w:rsidRPr="00C72787" w:rsidRDefault="00A6671C" w:rsidP="00666B7D">
            <w:pPr>
              <w:jc w:val="center"/>
              <w:rPr>
                <w:b/>
              </w:rPr>
            </w:pPr>
            <w:r w:rsidRPr="00C72787">
              <w:rPr>
                <w:b/>
              </w:rPr>
              <w:t>Key Evaluation Stakeholders</w:t>
            </w:r>
          </w:p>
        </w:tc>
        <w:tc>
          <w:tcPr>
            <w:tcW w:w="1980" w:type="dxa"/>
            <w:shd w:val="clear" w:color="auto" w:fill="auto"/>
            <w:vAlign w:val="center"/>
          </w:tcPr>
          <w:p w14:paraId="7BBBE8CF" w14:textId="77777777" w:rsidR="00A6671C" w:rsidRPr="00C72787" w:rsidRDefault="00A6671C" w:rsidP="00666B7D">
            <w:pPr>
              <w:jc w:val="center"/>
              <w:rPr>
                <w:b/>
              </w:rPr>
            </w:pPr>
            <w:r w:rsidRPr="00C72787">
              <w:rPr>
                <w:b/>
              </w:rPr>
              <w:t>Cost and Source of Funding</w:t>
            </w:r>
          </w:p>
        </w:tc>
      </w:tr>
      <w:tr w:rsidR="00A6671C" w14:paraId="7BBBE8D8" w14:textId="77777777" w:rsidTr="00666B7D">
        <w:trPr>
          <w:trHeight w:val="440"/>
        </w:trPr>
        <w:tc>
          <w:tcPr>
            <w:tcW w:w="2988" w:type="dxa"/>
            <w:shd w:val="clear" w:color="auto" w:fill="auto"/>
            <w:vAlign w:val="center"/>
          </w:tcPr>
          <w:p w14:paraId="7BBBE8D1" w14:textId="77777777" w:rsidR="00A6671C" w:rsidRDefault="00C1589B" w:rsidP="00C1589B">
            <w:pPr>
              <w:jc w:val="center"/>
            </w:pPr>
            <w:r>
              <w:t xml:space="preserve">e.g., </w:t>
            </w:r>
            <w:r w:rsidR="00A6671C">
              <w:t>Mid-Term Evaluation</w:t>
            </w:r>
          </w:p>
        </w:tc>
        <w:tc>
          <w:tcPr>
            <w:tcW w:w="2340" w:type="dxa"/>
            <w:shd w:val="clear" w:color="auto" w:fill="auto"/>
            <w:vAlign w:val="center"/>
          </w:tcPr>
          <w:p w14:paraId="7BBBE8D2" w14:textId="77777777" w:rsidR="00A6671C" w:rsidRDefault="00A6671C" w:rsidP="00666B7D">
            <w:pPr>
              <w:jc w:val="center"/>
            </w:pPr>
          </w:p>
        </w:tc>
        <w:tc>
          <w:tcPr>
            <w:tcW w:w="1530" w:type="dxa"/>
            <w:shd w:val="clear" w:color="auto" w:fill="auto"/>
            <w:vAlign w:val="center"/>
          </w:tcPr>
          <w:p w14:paraId="7BBBE8D3" w14:textId="77777777" w:rsidR="00A6671C" w:rsidRDefault="00A6671C" w:rsidP="00666B7D">
            <w:pPr>
              <w:jc w:val="center"/>
            </w:pPr>
          </w:p>
        </w:tc>
        <w:tc>
          <w:tcPr>
            <w:tcW w:w="1890" w:type="dxa"/>
            <w:shd w:val="clear" w:color="auto" w:fill="auto"/>
            <w:vAlign w:val="center"/>
          </w:tcPr>
          <w:p w14:paraId="7BBBE8D4" w14:textId="77777777" w:rsidR="00A6671C" w:rsidRDefault="00A6671C" w:rsidP="00666B7D">
            <w:pPr>
              <w:jc w:val="center"/>
            </w:pPr>
          </w:p>
        </w:tc>
        <w:tc>
          <w:tcPr>
            <w:tcW w:w="1710" w:type="dxa"/>
            <w:shd w:val="clear" w:color="auto" w:fill="auto"/>
            <w:vAlign w:val="center"/>
          </w:tcPr>
          <w:p w14:paraId="7BBBE8D5" w14:textId="77777777" w:rsidR="00A6671C" w:rsidRDefault="00A6671C" w:rsidP="00666B7D">
            <w:pPr>
              <w:jc w:val="center"/>
            </w:pPr>
          </w:p>
        </w:tc>
        <w:tc>
          <w:tcPr>
            <w:tcW w:w="1980" w:type="dxa"/>
            <w:shd w:val="clear" w:color="auto" w:fill="auto"/>
            <w:vAlign w:val="center"/>
          </w:tcPr>
          <w:p w14:paraId="7BBBE8D6" w14:textId="77777777" w:rsidR="00A6671C" w:rsidRDefault="00A6671C" w:rsidP="00666B7D">
            <w:pPr>
              <w:jc w:val="center"/>
            </w:pPr>
          </w:p>
        </w:tc>
        <w:tc>
          <w:tcPr>
            <w:tcW w:w="1980" w:type="dxa"/>
            <w:shd w:val="clear" w:color="auto" w:fill="auto"/>
            <w:vAlign w:val="center"/>
          </w:tcPr>
          <w:p w14:paraId="7BBBE8D7" w14:textId="77777777" w:rsidR="00A6671C" w:rsidRDefault="00A6671C" w:rsidP="00666B7D">
            <w:pPr>
              <w:jc w:val="center"/>
            </w:pPr>
          </w:p>
        </w:tc>
      </w:tr>
    </w:tbl>
    <w:p w14:paraId="7BBBE8D9" w14:textId="77777777" w:rsidR="00A6671C" w:rsidRDefault="00A6671C" w:rsidP="00A6671C">
      <w:pPr>
        <w:sectPr w:rsidR="00A6671C" w:rsidSect="00955924">
          <w:pgSz w:w="16838" w:h="11906" w:orient="landscape" w:code="9"/>
          <w:pgMar w:top="1152" w:right="864" w:bottom="1152" w:left="864" w:header="720" w:footer="432" w:gutter="0"/>
          <w:cols w:space="708"/>
          <w:titlePg/>
          <w:docGrid w:linePitch="360"/>
        </w:sectPr>
      </w:pPr>
    </w:p>
    <w:p w14:paraId="7BBBE8DA" w14:textId="77777777" w:rsidR="008F1069" w:rsidRDefault="0016464E" w:rsidP="00ED57D5">
      <w:pPr>
        <w:pStyle w:val="Heading1"/>
        <w:spacing w:after="120"/>
      </w:pPr>
      <w:r>
        <w:lastRenderedPageBreak/>
        <w:t>Multi-Year</w:t>
      </w:r>
      <w:r w:rsidR="00FE3517">
        <w:t xml:space="preserve"> </w:t>
      </w:r>
      <w:r w:rsidR="008F1069" w:rsidRPr="00905FEF">
        <w:t xml:space="preserve">Work Plan </w:t>
      </w:r>
      <w:r w:rsidR="00AD18BC">
        <w:rPr>
          <w:rStyle w:val="FootnoteReference"/>
        </w:rPr>
        <w:footnoteReference w:id="6"/>
      </w:r>
      <w:r w:rsidR="00B42D00">
        <w:rPr>
          <w:rStyle w:val="FootnoteReference"/>
        </w:rPr>
        <w:footnoteReference w:id="7"/>
      </w:r>
    </w:p>
    <w:p w14:paraId="7BBBE8DB" w14:textId="77777777" w:rsidR="002C26FB" w:rsidRPr="0064123B" w:rsidRDefault="002C26FB" w:rsidP="002C26FB">
      <w:pPr>
        <w:rPr>
          <w:rFonts w:ascii="Calibri" w:hAnsi="Calibri"/>
          <w:i/>
        </w:rPr>
      </w:pPr>
      <w:r w:rsidRPr="002C26FB">
        <w:rPr>
          <w:rFonts w:ascii="Calibri" w:hAnsi="Calibri"/>
          <w:i/>
        </w:rPr>
        <w:t>All anticipated progra</w:t>
      </w:r>
      <w:r w:rsidR="00D37888">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Pr>
          <w:rFonts w:ascii="Calibri" w:hAnsi="Calibri"/>
          <w:i/>
        </w:rPr>
        <w:t xml:space="preserve">audit, </w:t>
      </w:r>
      <w:r w:rsidRPr="002C26FB">
        <w:rPr>
          <w:rFonts w:ascii="Calibri" w:hAnsi="Calibri"/>
          <w:i/>
        </w:rPr>
        <w:t xml:space="preserve">policy advisory, quality assurance, reporting, management, etc. </w:t>
      </w:r>
      <w:r w:rsidR="000B063B">
        <w:rPr>
          <w:rFonts w:ascii="Calibri" w:hAnsi="Calibri"/>
          <w:i/>
        </w:rPr>
        <w:t>All s</w:t>
      </w:r>
      <w:r w:rsidRPr="002C26FB">
        <w:rPr>
          <w:rFonts w:ascii="Calibri" w:hAnsi="Calibri"/>
          <w:i/>
        </w:rPr>
        <w:t xml:space="preserve">ervices </w:t>
      </w:r>
      <w:r w:rsidR="000B063B">
        <w:rPr>
          <w:rFonts w:ascii="Calibri" w:hAnsi="Calibri"/>
          <w:i/>
        </w:rPr>
        <w:t>which are directly related to the project</w:t>
      </w:r>
      <w:r w:rsidRPr="002C26FB">
        <w:rPr>
          <w:rFonts w:ascii="Calibri" w:hAnsi="Calibri"/>
          <w:i/>
        </w:rPr>
        <w:t xml:space="preserve"> need to be disclosed transparently in the project document.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4120"/>
        <w:gridCol w:w="1105"/>
        <w:gridCol w:w="1081"/>
        <w:gridCol w:w="1081"/>
        <w:gridCol w:w="236"/>
        <w:gridCol w:w="1380"/>
        <w:gridCol w:w="161"/>
        <w:gridCol w:w="738"/>
        <w:gridCol w:w="1171"/>
        <w:gridCol w:w="1619"/>
      </w:tblGrid>
      <w:tr w:rsidR="00D94D43" w14:paraId="7BBBE8E2" w14:textId="77777777" w:rsidTr="001275B4">
        <w:trPr>
          <w:cantSplit/>
          <w:trHeight w:val="195"/>
        </w:trPr>
        <w:tc>
          <w:tcPr>
            <w:tcW w:w="751" w:type="pct"/>
            <w:vMerge w:val="restart"/>
            <w:shd w:val="clear" w:color="auto" w:fill="FFFF99"/>
          </w:tcPr>
          <w:p w14:paraId="7BBBE8DC" w14:textId="77777777" w:rsidR="00D94D43" w:rsidRDefault="00D94D43" w:rsidP="00F82BB6">
            <w:pPr>
              <w:spacing w:before="60"/>
              <w:jc w:val="center"/>
              <w:rPr>
                <w:b/>
                <w:bCs/>
                <w:sz w:val="18"/>
              </w:rPr>
            </w:pPr>
            <w:r>
              <w:rPr>
                <w:b/>
                <w:bCs/>
                <w:sz w:val="18"/>
              </w:rPr>
              <w:t>EXPECTED  OUTPUTS</w:t>
            </w:r>
          </w:p>
          <w:p w14:paraId="7BBBE8DD" w14:textId="77777777" w:rsidR="00D94D43" w:rsidRPr="00894D47" w:rsidRDefault="00D94D43" w:rsidP="008F1069">
            <w:pPr>
              <w:jc w:val="left"/>
              <w:rPr>
                <w:rFonts w:ascii="Arial Narrow" w:hAnsi="Arial Narrow"/>
                <w:i/>
                <w:sz w:val="18"/>
                <w:szCs w:val="18"/>
              </w:rPr>
            </w:pPr>
          </w:p>
        </w:tc>
        <w:tc>
          <w:tcPr>
            <w:tcW w:w="1379" w:type="pct"/>
            <w:vMerge w:val="restart"/>
            <w:shd w:val="clear" w:color="auto" w:fill="FFFF99"/>
          </w:tcPr>
          <w:p w14:paraId="7BBBE8DE" w14:textId="77777777" w:rsidR="00D94D43" w:rsidRPr="007878A9" w:rsidRDefault="00D94D43" w:rsidP="00F82BB6">
            <w:pPr>
              <w:spacing w:before="60"/>
              <w:jc w:val="center"/>
              <w:rPr>
                <w:bCs/>
                <w:i/>
                <w:sz w:val="16"/>
                <w:szCs w:val="16"/>
              </w:rPr>
            </w:pPr>
            <w:r>
              <w:rPr>
                <w:b/>
                <w:bCs/>
                <w:sz w:val="18"/>
              </w:rPr>
              <w:t>PLANNED ACTIVITIES</w:t>
            </w:r>
          </w:p>
        </w:tc>
        <w:tc>
          <w:tcPr>
            <w:tcW w:w="1094" w:type="pct"/>
            <w:gridSpan w:val="3"/>
            <w:shd w:val="clear" w:color="auto" w:fill="FFFF99"/>
            <w:vAlign w:val="center"/>
          </w:tcPr>
          <w:p w14:paraId="7BBBE8DF" w14:textId="77777777" w:rsidR="00D94D43" w:rsidRDefault="00D94D43" w:rsidP="00F82BB6">
            <w:pPr>
              <w:spacing w:before="60"/>
              <w:jc w:val="center"/>
              <w:rPr>
                <w:b/>
                <w:bCs/>
                <w:sz w:val="18"/>
              </w:rPr>
            </w:pPr>
            <w:r>
              <w:rPr>
                <w:b/>
                <w:bCs/>
                <w:sz w:val="18"/>
              </w:rPr>
              <w:t>Planned Budget by Year</w:t>
            </w:r>
          </w:p>
        </w:tc>
        <w:tc>
          <w:tcPr>
            <w:tcW w:w="541" w:type="pct"/>
            <w:gridSpan w:val="2"/>
            <w:vMerge w:val="restart"/>
            <w:shd w:val="clear" w:color="auto" w:fill="FFFF99"/>
            <w:vAlign w:val="center"/>
          </w:tcPr>
          <w:p w14:paraId="7BBBE8E0" w14:textId="77777777" w:rsidR="00D94D43" w:rsidRDefault="00D94D43" w:rsidP="008F1069">
            <w:pPr>
              <w:jc w:val="center"/>
              <w:rPr>
                <w:b/>
                <w:bCs/>
                <w:sz w:val="18"/>
              </w:rPr>
            </w:pPr>
            <w:r>
              <w:rPr>
                <w:b/>
                <w:bCs/>
                <w:sz w:val="18"/>
              </w:rPr>
              <w:t>RESPONSIBLE PARTY</w:t>
            </w:r>
          </w:p>
        </w:tc>
        <w:tc>
          <w:tcPr>
            <w:tcW w:w="1235" w:type="pct"/>
            <w:gridSpan w:val="4"/>
            <w:shd w:val="clear" w:color="auto" w:fill="FFFF99"/>
            <w:vAlign w:val="center"/>
          </w:tcPr>
          <w:p w14:paraId="7BBBE8E1" w14:textId="77777777" w:rsidR="00D94D43" w:rsidRPr="00894D47" w:rsidRDefault="00D94D43" w:rsidP="00F82BB6">
            <w:pPr>
              <w:spacing w:before="60"/>
              <w:jc w:val="center"/>
              <w:rPr>
                <w:b/>
                <w:bCs/>
                <w:sz w:val="18"/>
              </w:rPr>
            </w:pPr>
            <w:r>
              <w:rPr>
                <w:b/>
                <w:bCs/>
                <w:sz w:val="18"/>
              </w:rPr>
              <w:t>PLANNED BUDGET</w:t>
            </w:r>
          </w:p>
        </w:tc>
      </w:tr>
      <w:tr w:rsidR="00D94D43" w14:paraId="7BBBE8ED" w14:textId="77777777" w:rsidTr="001275B4">
        <w:trPr>
          <w:cantSplit/>
          <w:trHeight w:val="467"/>
        </w:trPr>
        <w:tc>
          <w:tcPr>
            <w:tcW w:w="751" w:type="pct"/>
            <w:vMerge/>
            <w:shd w:val="clear" w:color="auto" w:fill="CCCCCC"/>
            <w:vAlign w:val="center"/>
          </w:tcPr>
          <w:p w14:paraId="7BBBE8E3" w14:textId="77777777" w:rsidR="00D94D43" w:rsidRDefault="00D94D43" w:rsidP="008F1069">
            <w:pPr>
              <w:jc w:val="center"/>
              <w:rPr>
                <w:sz w:val="18"/>
              </w:rPr>
            </w:pPr>
          </w:p>
        </w:tc>
        <w:tc>
          <w:tcPr>
            <w:tcW w:w="1379" w:type="pct"/>
            <w:vMerge/>
            <w:tcBorders>
              <w:bottom w:val="single" w:sz="4" w:space="0" w:color="auto"/>
            </w:tcBorders>
            <w:shd w:val="clear" w:color="auto" w:fill="CCCCCC"/>
            <w:vAlign w:val="center"/>
          </w:tcPr>
          <w:p w14:paraId="7BBBE8E4" w14:textId="77777777" w:rsidR="00D94D43" w:rsidRDefault="00D94D43" w:rsidP="008F1069">
            <w:pPr>
              <w:jc w:val="center"/>
              <w:rPr>
                <w:sz w:val="18"/>
              </w:rPr>
            </w:pPr>
          </w:p>
        </w:tc>
        <w:tc>
          <w:tcPr>
            <w:tcW w:w="370" w:type="pct"/>
            <w:tcBorders>
              <w:bottom w:val="single" w:sz="4" w:space="0" w:color="auto"/>
            </w:tcBorders>
            <w:shd w:val="clear" w:color="auto" w:fill="FFFF99"/>
            <w:vAlign w:val="center"/>
          </w:tcPr>
          <w:p w14:paraId="7BBBE8E5" w14:textId="77777777" w:rsidR="00D94D43" w:rsidRDefault="00D94D43" w:rsidP="008F1069">
            <w:pPr>
              <w:jc w:val="center"/>
              <w:rPr>
                <w:sz w:val="16"/>
              </w:rPr>
            </w:pPr>
            <w:r>
              <w:rPr>
                <w:sz w:val="16"/>
              </w:rPr>
              <w:t>Y1</w:t>
            </w:r>
          </w:p>
        </w:tc>
        <w:tc>
          <w:tcPr>
            <w:tcW w:w="362" w:type="pct"/>
            <w:tcBorders>
              <w:bottom w:val="single" w:sz="4" w:space="0" w:color="auto"/>
            </w:tcBorders>
            <w:shd w:val="clear" w:color="auto" w:fill="FFFF99"/>
            <w:vAlign w:val="center"/>
          </w:tcPr>
          <w:p w14:paraId="7BBBE8E6" w14:textId="77777777" w:rsidR="00D94D43" w:rsidRDefault="00D94D43" w:rsidP="008F1069">
            <w:pPr>
              <w:jc w:val="center"/>
              <w:rPr>
                <w:sz w:val="16"/>
              </w:rPr>
            </w:pPr>
            <w:r>
              <w:rPr>
                <w:sz w:val="16"/>
              </w:rPr>
              <w:t>Y2</w:t>
            </w:r>
          </w:p>
        </w:tc>
        <w:tc>
          <w:tcPr>
            <w:tcW w:w="362" w:type="pct"/>
            <w:tcBorders>
              <w:bottom w:val="single" w:sz="4" w:space="0" w:color="auto"/>
            </w:tcBorders>
            <w:shd w:val="clear" w:color="auto" w:fill="FFFF99"/>
            <w:vAlign w:val="center"/>
          </w:tcPr>
          <w:p w14:paraId="7BBBE8E7" w14:textId="77777777" w:rsidR="00D94D43" w:rsidRDefault="00D94D43" w:rsidP="008F1069">
            <w:pPr>
              <w:jc w:val="center"/>
              <w:rPr>
                <w:sz w:val="16"/>
              </w:rPr>
            </w:pPr>
            <w:r>
              <w:rPr>
                <w:sz w:val="16"/>
              </w:rPr>
              <w:t>Y3</w:t>
            </w:r>
          </w:p>
        </w:tc>
        <w:tc>
          <w:tcPr>
            <w:tcW w:w="541" w:type="pct"/>
            <w:gridSpan w:val="2"/>
            <w:vMerge/>
            <w:shd w:val="clear" w:color="auto" w:fill="FFFF99"/>
            <w:vAlign w:val="center"/>
          </w:tcPr>
          <w:p w14:paraId="7BBBE8E9" w14:textId="77777777" w:rsidR="00D94D43" w:rsidRDefault="00D94D43" w:rsidP="008F1069">
            <w:pPr>
              <w:jc w:val="center"/>
              <w:rPr>
                <w:sz w:val="18"/>
              </w:rPr>
            </w:pPr>
          </w:p>
        </w:tc>
        <w:tc>
          <w:tcPr>
            <w:tcW w:w="301" w:type="pct"/>
            <w:gridSpan w:val="2"/>
            <w:shd w:val="clear" w:color="auto" w:fill="FFFF99"/>
            <w:vAlign w:val="center"/>
          </w:tcPr>
          <w:p w14:paraId="7BBBE8EA" w14:textId="77777777" w:rsidR="00D94D43" w:rsidRDefault="00D94D43" w:rsidP="008F1069">
            <w:pPr>
              <w:jc w:val="center"/>
              <w:rPr>
                <w:sz w:val="16"/>
              </w:rPr>
            </w:pPr>
            <w:r>
              <w:rPr>
                <w:sz w:val="16"/>
              </w:rPr>
              <w:t>Funding Source</w:t>
            </w:r>
          </w:p>
        </w:tc>
        <w:tc>
          <w:tcPr>
            <w:tcW w:w="392" w:type="pct"/>
            <w:shd w:val="clear" w:color="auto" w:fill="FFFF99"/>
            <w:vAlign w:val="center"/>
          </w:tcPr>
          <w:p w14:paraId="7BBBE8EB" w14:textId="77777777" w:rsidR="00D94D43" w:rsidRDefault="00D94D43" w:rsidP="008F1069">
            <w:pPr>
              <w:jc w:val="center"/>
              <w:rPr>
                <w:sz w:val="16"/>
              </w:rPr>
            </w:pPr>
            <w:r>
              <w:rPr>
                <w:sz w:val="16"/>
              </w:rPr>
              <w:t>Budget Description</w:t>
            </w:r>
          </w:p>
        </w:tc>
        <w:tc>
          <w:tcPr>
            <w:tcW w:w="542" w:type="pct"/>
            <w:shd w:val="clear" w:color="auto" w:fill="FFFF99"/>
            <w:vAlign w:val="center"/>
          </w:tcPr>
          <w:p w14:paraId="7BBBE8EC" w14:textId="77777777" w:rsidR="00D94D43" w:rsidRDefault="00D94D43" w:rsidP="008F1069">
            <w:pPr>
              <w:jc w:val="center"/>
              <w:rPr>
                <w:sz w:val="16"/>
              </w:rPr>
            </w:pPr>
            <w:r>
              <w:rPr>
                <w:sz w:val="16"/>
              </w:rPr>
              <w:t>Amount</w:t>
            </w:r>
          </w:p>
        </w:tc>
      </w:tr>
      <w:tr w:rsidR="001275B4" w14:paraId="7BBBE8FA" w14:textId="77777777" w:rsidTr="001275B4">
        <w:trPr>
          <w:cantSplit/>
          <w:trHeight w:val="458"/>
        </w:trPr>
        <w:tc>
          <w:tcPr>
            <w:tcW w:w="751" w:type="pct"/>
            <w:vMerge w:val="restart"/>
          </w:tcPr>
          <w:p w14:paraId="7BBBE8EE" w14:textId="77777777" w:rsidR="00051486" w:rsidRPr="00F82BB6" w:rsidRDefault="00051486" w:rsidP="00051486">
            <w:pPr>
              <w:spacing w:before="60"/>
              <w:rPr>
                <w:b/>
              </w:rPr>
            </w:pPr>
            <w:r w:rsidRPr="00F82BB6">
              <w:rPr>
                <w:b/>
              </w:rPr>
              <w:t>Output 1</w:t>
            </w:r>
          </w:p>
          <w:p w14:paraId="7BBBE8F0" w14:textId="3CB397CF" w:rsidR="00051486" w:rsidRPr="00137EB2" w:rsidRDefault="00051486" w:rsidP="00051486">
            <w:pPr>
              <w:spacing w:after="0"/>
              <w:rPr>
                <w:i/>
                <w:sz w:val="20"/>
                <w:szCs w:val="20"/>
              </w:rPr>
            </w:pPr>
            <w:r>
              <w:rPr>
                <w:sz w:val="18"/>
                <w:szCs w:val="18"/>
              </w:rPr>
              <w:t>Vector Control</w:t>
            </w:r>
          </w:p>
        </w:tc>
        <w:tc>
          <w:tcPr>
            <w:tcW w:w="1379" w:type="pct"/>
            <w:vAlign w:val="center"/>
          </w:tcPr>
          <w:p w14:paraId="7BBBE8F1" w14:textId="3FC56A79" w:rsidR="00051486" w:rsidRPr="006626EC" w:rsidRDefault="00051486" w:rsidP="00051486">
            <w:pPr>
              <w:numPr>
                <w:ilvl w:val="1"/>
                <w:numId w:val="6"/>
              </w:numPr>
              <w:spacing w:before="40" w:after="0"/>
              <w:ind w:left="253" w:hanging="253"/>
              <w:jc w:val="left"/>
              <w:rPr>
                <w:iCs/>
                <w:sz w:val="16"/>
              </w:rPr>
            </w:pPr>
            <w:r>
              <w:rPr>
                <w:iCs/>
                <w:sz w:val="16"/>
              </w:rPr>
              <w:t>Procurement, management and distribution of LLINs</w:t>
            </w:r>
          </w:p>
        </w:tc>
        <w:tc>
          <w:tcPr>
            <w:tcW w:w="370" w:type="pct"/>
            <w:vAlign w:val="center"/>
          </w:tcPr>
          <w:p w14:paraId="7BBBE8F2" w14:textId="40EFDFEF" w:rsidR="00051486" w:rsidRPr="002A3241" w:rsidRDefault="00051486" w:rsidP="00051486">
            <w:pPr>
              <w:spacing w:before="40" w:after="0"/>
              <w:rPr>
                <w:iCs/>
                <w:sz w:val="16"/>
              </w:rPr>
            </w:pPr>
            <w:r w:rsidRPr="002A3241">
              <w:rPr>
                <w:iCs/>
                <w:sz w:val="16"/>
              </w:rPr>
              <w:t>216,</w:t>
            </w:r>
            <w:r>
              <w:rPr>
                <w:iCs/>
                <w:sz w:val="16"/>
              </w:rPr>
              <w:t>466.83</w:t>
            </w:r>
          </w:p>
        </w:tc>
        <w:tc>
          <w:tcPr>
            <w:tcW w:w="362" w:type="pct"/>
            <w:vAlign w:val="center"/>
          </w:tcPr>
          <w:p w14:paraId="7BBBE8F3" w14:textId="6945EB83" w:rsidR="00051486" w:rsidRPr="002A3241" w:rsidRDefault="00051486" w:rsidP="00051486">
            <w:pPr>
              <w:spacing w:before="40" w:after="0"/>
              <w:rPr>
                <w:iCs/>
                <w:sz w:val="16"/>
              </w:rPr>
            </w:pPr>
            <w:r>
              <w:rPr>
                <w:iCs/>
                <w:sz w:val="16"/>
              </w:rPr>
              <w:t>413,022.58</w:t>
            </w:r>
          </w:p>
        </w:tc>
        <w:tc>
          <w:tcPr>
            <w:tcW w:w="362" w:type="pct"/>
            <w:vAlign w:val="center"/>
          </w:tcPr>
          <w:p w14:paraId="7BBBE8F4" w14:textId="4B95EF5A" w:rsidR="00051486" w:rsidRPr="002A3241" w:rsidRDefault="00051486" w:rsidP="00051486">
            <w:pPr>
              <w:spacing w:before="40" w:after="0"/>
              <w:rPr>
                <w:iCs/>
                <w:sz w:val="16"/>
              </w:rPr>
            </w:pPr>
            <w:r>
              <w:rPr>
                <w:iCs/>
                <w:sz w:val="16"/>
              </w:rPr>
              <w:t>170,521.11</w:t>
            </w:r>
          </w:p>
        </w:tc>
        <w:tc>
          <w:tcPr>
            <w:tcW w:w="541" w:type="pct"/>
            <w:gridSpan w:val="2"/>
            <w:vAlign w:val="center"/>
          </w:tcPr>
          <w:p w14:paraId="7BBBE8F6" w14:textId="2622283D" w:rsidR="00051486" w:rsidRPr="002A3241" w:rsidRDefault="00D94D43" w:rsidP="005F7AD9">
            <w:pPr>
              <w:spacing w:before="40" w:after="0"/>
              <w:jc w:val="center"/>
              <w:rPr>
                <w:iCs/>
                <w:sz w:val="16"/>
              </w:rPr>
            </w:pPr>
            <w:r>
              <w:rPr>
                <w:iCs/>
                <w:sz w:val="16"/>
              </w:rPr>
              <w:t>UNDP and MOH</w:t>
            </w:r>
          </w:p>
        </w:tc>
        <w:tc>
          <w:tcPr>
            <w:tcW w:w="301" w:type="pct"/>
            <w:gridSpan w:val="2"/>
            <w:vAlign w:val="center"/>
          </w:tcPr>
          <w:p w14:paraId="7BBBE8F7" w14:textId="3011996F" w:rsidR="00051486" w:rsidRPr="002A3241" w:rsidRDefault="00051486" w:rsidP="00051486">
            <w:pPr>
              <w:spacing w:before="40" w:after="0"/>
              <w:jc w:val="center"/>
              <w:rPr>
                <w:iCs/>
                <w:sz w:val="16"/>
              </w:rPr>
            </w:pPr>
            <w:r>
              <w:rPr>
                <w:iCs/>
                <w:sz w:val="16"/>
              </w:rPr>
              <w:t>GF</w:t>
            </w:r>
          </w:p>
        </w:tc>
        <w:tc>
          <w:tcPr>
            <w:tcW w:w="392" w:type="pct"/>
            <w:vAlign w:val="center"/>
          </w:tcPr>
          <w:p w14:paraId="7BBBE8F8" w14:textId="29D0DBEF" w:rsidR="00051486" w:rsidRPr="002A3241" w:rsidRDefault="0052695A" w:rsidP="00051486">
            <w:pPr>
              <w:spacing w:before="40" w:after="0"/>
              <w:jc w:val="center"/>
              <w:rPr>
                <w:iCs/>
                <w:sz w:val="16"/>
              </w:rPr>
            </w:pPr>
            <w:r>
              <w:rPr>
                <w:iCs/>
                <w:sz w:val="16"/>
              </w:rPr>
              <w:t xml:space="preserve">Procurement &amp; Distribution </w:t>
            </w:r>
          </w:p>
        </w:tc>
        <w:tc>
          <w:tcPr>
            <w:tcW w:w="542" w:type="pct"/>
            <w:vAlign w:val="center"/>
          </w:tcPr>
          <w:p w14:paraId="7BBBE8F9" w14:textId="22E4AFD4" w:rsidR="00051486" w:rsidRPr="002A3241" w:rsidRDefault="00124539" w:rsidP="00051486">
            <w:pPr>
              <w:tabs>
                <w:tab w:val="left" w:pos="639"/>
              </w:tabs>
              <w:spacing w:before="40" w:after="0"/>
              <w:jc w:val="center"/>
              <w:rPr>
                <w:iCs/>
                <w:sz w:val="16"/>
              </w:rPr>
            </w:pPr>
            <w:r>
              <w:rPr>
                <w:iCs/>
                <w:sz w:val="16"/>
              </w:rPr>
              <w:t>800</w:t>
            </w:r>
            <w:r w:rsidR="00E82F06">
              <w:rPr>
                <w:iCs/>
                <w:sz w:val="16"/>
              </w:rPr>
              <w:t>,</w:t>
            </w:r>
            <w:r>
              <w:rPr>
                <w:iCs/>
                <w:sz w:val="16"/>
              </w:rPr>
              <w:t>010.52</w:t>
            </w:r>
          </w:p>
        </w:tc>
      </w:tr>
      <w:tr w:rsidR="001275B4" w14:paraId="7BBBE940" w14:textId="77777777" w:rsidTr="001275B4">
        <w:trPr>
          <w:cantSplit/>
          <w:trHeight w:val="377"/>
        </w:trPr>
        <w:tc>
          <w:tcPr>
            <w:tcW w:w="751" w:type="pct"/>
            <w:vMerge/>
            <w:tcBorders>
              <w:bottom w:val="single" w:sz="4" w:space="0" w:color="auto"/>
            </w:tcBorders>
          </w:tcPr>
          <w:p w14:paraId="7BBBE93D" w14:textId="77777777" w:rsidR="00051486" w:rsidRDefault="00051486" w:rsidP="008F1069"/>
        </w:tc>
        <w:tc>
          <w:tcPr>
            <w:tcW w:w="3707" w:type="pct"/>
            <w:gridSpan w:val="9"/>
            <w:tcBorders>
              <w:top w:val="single" w:sz="4" w:space="0" w:color="auto"/>
              <w:bottom w:val="single" w:sz="4" w:space="0" w:color="auto"/>
            </w:tcBorders>
            <w:shd w:val="clear" w:color="auto" w:fill="F2F2F2"/>
            <w:vAlign w:val="center"/>
          </w:tcPr>
          <w:p w14:paraId="7BBBE93E" w14:textId="362C0900" w:rsidR="00051486" w:rsidRPr="00ED57D5" w:rsidRDefault="00051486" w:rsidP="001275B4">
            <w:pPr>
              <w:spacing w:after="0"/>
              <w:jc w:val="left"/>
              <w:rPr>
                <w:b/>
                <w:sz w:val="20"/>
                <w:szCs w:val="20"/>
              </w:rPr>
            </w:pPr>
            <w:r w:rsidRPr="00ED57D5">
              <w:rPr>
                <w:b/>
                <w:sz w:val="20"/>
                <w:szCs w:val="20"/>
              </w:rPr>
              <w:t>Sub-Total for Output 1</w:t>
            </w:r>
          </w:p>
        </w:tc>
        <w:tc>
          <w:tcPr>
            <w:tcW w:w="542" w:type="pct"/>
            <w:tcBorders>
              <w:top w:val="single" w:sz="4" w:space="0" w:color="auto"/>
              <w:bottom w:val="single" w:sz="4" w:space="0" w:color="auto"/>
            </w:tcBorders>
            <w:shd w:val="clear" w:color="auto" w:fill="F2F2F2"/>
          </w:tcPr>
          <w:p w14:paraId="7BBBE93F" w14:textId="77777777" w:rsidR="00051486" w:rsidRDefault="00051486" w:rsidP="00137EB2">
            <w:pPr>
              <w:spacing w:after="0"/>
            </w:pPr>
          </w:p>
        </w:tc>
      </w:tr>
      <w:tr w:rsidR="00051486" w14:paraId="7BBBE94D" w14:textId="77777777" w:rsidTr="001275B4">
        <w:trPr>
          <w:cantSplit/>
          <w:trHeight w:val="90"/>
        </w:trPr>
        <w:tc>
          <w:tcPr>
            <w:tcW w:w="751" w:type="pct"/>
            <w:vMerge w:val="restart"/>
          </w:tcPr>
          <w:p w14:paraId="7BBBE943" w14:textId="46EA9715" w:rsidR="002A3241" w:rsidRPr="001275B4" w:rsidRDefault="002A3241" w:rsidP="00F2535A">
            <w:pPr>
              <w:spacing w:before="60"/>
              <w:rPr>
                <w:sz w:val="18"/>
                <w:szCs w:val="18"/>
              </w:rPr>
            </w:pPr>
            <w:r w:rsidRPr="00F82BB6">
              <w:rPr>
                <w:b/>
              </w:rPr>
              <w:t>Output 2</w:t>
            </w:r>
            <w:r w:rsidR="00F2535A">
              <w:rPr>
                <w:b/>
              </w:rPr>
              <w:t xml:space="preserve">: </w:t>
            </w:r>
            <w:r w:rsidRPr="00280F4B">
              <w:rPr>
                <w:sz w:val="18"/>
                <w:szCs w:val="18"/>
              </w:rPr>
              <w:t>Health management information systems and M&amp;E</w:t>
            </w:r>
          </w:p>
        </w:tc>
        <w:tc>
          <w:tcPr>
            <w:tcW w:w="1379" w:type="pct"/>
            <w:tcBorders>
              <w:top w:val="single" w:sz="4" w:space="0" w:color="auto"/>
            </w:tcBorders>
            <w:vAlign w:val="center"/>
          </w:tcPr>
          <w:p w14:paraId="7BBBE944" w14:textId="1C9185BF" w:rsidR="002A3241" w:rsidRDefault="002A3241" w:rsidP="00F82BB6">
            <w:pPr>
              <w:spacing w:after="0"/>
            </w:pPr>
            <w:r>
              <w:rPr>
                <w:iCs/>
                <w:sz w:val="16"/>
              </w:rPr>
              <w:t xml:space="preserve">2.1 </w:t>
            </w:r>
            <w:r w:rsidR="00051486">
              <w:rPr>
                <w:iCs/>
                <w:sz w:val="16"/>
              </w:rPr>
              <w:t xml:space="preserve">Supervision / surveys / data collection related </w:t>
            </w:r>
            <w:proofErr w:type="spellStart"/>
            <w:r w:rsidR="00051486">
              <w:rPr>
                <w:iCs/>
                <w:sz w:val="16"/>
              </w:rPr>
              <w:t>perdiems</w:t>
            </w:r>
            <w:proofErr w:type="spellEnd"/>
            <w:r w:rsidR="00051486">
              <w:rPr>
                <w:iCs/>
                <w:sz w:val="16"/>
              </w:rPr>
              <w:t xml:space="preserve"> / transport and other costs</w:t>
            </w:r>
          </w:p>
        </w:tc>
        <w:tc>
          <w:tcPr>
            <w:tcW w:w="370" w:type="pct"/>
            <w:tcBorders>
              <w:top w:val="single" w:sz="4" w:space="0" w:color="auto"/>
            </w:tcBorders>
            <w:vAlign w:val="center"/>
          </w:tcPr>
          <w:p w14:paraId="7BBBE945" w14:textId="25A207DA" w:rsidR="002A3241" w:rsidRPr="00051486" w:rsidRDefault="00051486" w:rsidP="00051486">
            <w:pPr>
              <w:spacing w:before="40" w:after="0"/>
              <w:rPr>
                <w:iCs/>
                <w:sz w:val="16"/>
              </w:rPr>
            </w:pPr>
            <w:r w:rsidRPr="00051486">
              <w:rPr>
                <w:iCs/>
                <w:sz w:val="16"/>
              </w:rPr>
              <w:t>94,163.55</w:t>
            </w:r>
          </w:p>
        </w:tc>
        <w:tc>
          <w:tcPr>
            <w:tcW w:w="362" w:type="pct"/>
            <w:tcBorders>
              <w:top w:val="single" w:sz="4" w:space="0" w:color="auto"/>
            </w:tcBorders>
            <w:vAlign w:val="center"/>
          </w:tcPr>
          <w:p w14:paraId="7BBBE946" w14:textId="06151CFA" w:rsidR="002A3241" w:rsidRPr="00051486" w:rsidRDefault="00124539" w:rsidP="00124539">
            <w:pPr>
              <w:spacing w:before="40" w:after="0"/>
              <w:jc w:val="center"/>
              <w:rPr>
                <w:iCs/>
                <w:sz w:val="16"/>
              </w:rPr>
            </w:pPr>
            <w:r>
              <w:rPr>
                <w:iCs/>
                <w:sz w:val="16"/>
              </w:rPr>
              <w:t>-</w:t>
            </w:r>
          </w:p>
        </w:tc>
        <w:tc>
          <w:tcPr>
            <w:tcW w:w="362" w:type="pct"/>
            <w:tcBorders>
              <w:top w:val="single" w:sz="4" w:space="0" w:color="auto"/>
            </w:tcBorders>
            <w:vAlign w:val="center"/>
          </w:tcPr>
          <w:p w14:paraId="7BBBE947" w14:textId="730549DB" w:rsidR="002A3241" w:rsidRPr="00051486" w:rsidRDefault="00124539" w:rsidP="00124539">
            <w:pPr>
              <w:spacing w:before="40" w:after="0"/>
              <w:jc w:val="center"/>
              <w:rPr>
                <w:iCs/>
                <w:sz w:val="16"/>
              </w:rPr>
            </w:pPr>
            <w:r>
              <w:rPr>
                <w:iCs/>
                <w:sz w:val="16"/>
              </w:rPr>
              <w:t>-</w:t>
            </w:r>
          </w:p>
        </w:tc>
        <w:tc>
          <w:tcPr>
            <w:tcW w:w="541" w:type="pct"/>
            <w:gridSpan w:val="2"/>
            <w:tcBorders>
              <w:top w:val="single" w:sz="4" w:space="0" w:color="auto"/>
            </w:tcBorders>
            <w:vAlign w:val="center"/>
          </w:tcPr>
          <w:p w14:paraId="7BBBE949" w14:textId="039F3464" w:rsidR="002A3241" w:rsidRPr="00051486" w:rsidRDefault="00D94D43" w:rsidP="005F7AD9">
            <w:pPr>
              <w:spacing w:before="40" w:after="0"/>
              <w:jc w:val="center"/>
              <w:rPr>
                <w:iCs/>
                <w:sz w:val="16"/>
              </w:rPr>
            </w:pPr>
            <w:r>
              <w:rPr>
                <w:iCs/>
                <w:sz w:val="16"/>
              </w:rPr>
              <w:t>MOH</w:t>
            </w:r>
          </w:p>
        </w:tc>
        <w:tc>
          <w:tcPr>
            <w:tcW w:w="301" w:type="pct"/>
            <w:gridSpan w:val="2"/>
            <w:tcBorders>
              <w:top w:val="single" w:sz="4" w:space="0" w:color="auto"/>
            </w:tcBorders>
            <w:vAlign w:val="center"/>
          </w:tcPr>
          <w:p w14:paraId="7BBBE94A" w14:textId="5EC9F2F5" w:rsidR="002A3241" w:rsidRPr="00051486" w:rsidRDefault="001275B4" w:rsidP="001275B4">
            <w:pPr>
              <w:spacing w:before="40" w:after="0"/>
              <w:jc w:val="center"/>
              <w:rPr>
                <w:iCs/>
                <w:sz w:val="16"/>
              </w:rPr>
            </w:pPr>
            <w:r>
              <w:rPr>
                <w:iCs/>
                <w:sz w:val="16"/>
              </w:rPr>
              <w:t>GF</w:t>
            </w:r>
          </w:p>
        </w:tc>
        <w:tc>
          <w:tcPr>
            <w:tcW w:w="392" w:type="pct"/>
            <w:tcBorders>
              <w:top w:val="single" w:sz="4" w:space="0" w:color="auto"/>
            </w:tcBorders>
            <w:vAlign w:val="center"/>
          </w:tcPr>
          <w:p w14:paraId="7BBBE94B" w14:textId="21A3D946" w:rsidR="002A3241" w:rsidRPr="00051486" w:rsidRDefault="00D94D43" w:rsidP="00051486">
            <w:pPr>
              <w:spacing w:before="40" w:after="0"/>
              <w:rPr>
                <w:iCs/>
                <w:sz w:val="16"/>
              </w:rPr>
            </w:pPr>
            <w:r>
              <w:rPr>
                <w:iCs/>
                <w:sz w:val="16"/>
              </w:rPr>
              <w:t>Data Collection</w:t>
            </w:r>
          </w:p>
        </w:tc>
        <w:tc>
          <w:tcPr>
            <w:tcW w:w="542" w:type="pct"/>
            <w:tcBorders>
              <w:top w:val="single" w:sz="4" w:space="0" w:color="auto"/>
            </w:tcBorders>
          </w:tcPr>
          <w:p w14:paraId="7BBBE94C" w14:textId="4367F454" w:rsidR="002A3241" w:rsidRPr="00051486" w:rsidRDefault="00124539" w:rsidP="00124539">
            <w:pPr>
              <w:spacing w:before="40" w:after="0"/>
              <w:jc w:val="center"/>
              <w:rPr>
                <w:iCs/>
                <w:sz w:val="16"/>
              </w:rPr>
            </w:pPr>
            <w:r w:rsidRPr="00051486">
              <w:rPr>
                <w:iCs/>
                <w:sz w:val="16"/>
              </w:rPr>
              <w:t>94,163.55</w:t>
            </w:r>
          </w:p>
        </w:tc>
      </w:tr>
      <w:tr w:rsidR="001275B4" w14:paraId="7BBBE972" w14:textId="77777777" w:rsidTr="001275B4">
        <w:trPr>
          <w:cantSplit/>
          <w:trHeight w:val="305"/>
        </w:trPr>
        <w:tc>
          <w:tcPr>
            <w:tcW w:w="751" w:type="pct"/>
            <w:vMerge/>
          </w:tcPr>
          <w:p w14:paraId="7BBBE96F" w14:textId="77777777" w:rsidR="00051486" w:rsidRDefault="00051486" w:rsidP="008F1069"/>
        </w:tc>
        <w:tc>
          <w:tcPr>
            <w:tcW w:w="3707" w:type="pct"/>
            <w:gridSpan w:val="9"/>
            <w:shd w:val="clear" w:color="auto" w:fill="F2F2F2"/>
            <w:vAlign w:val="center"/>
          </w:tcPr>
          <w:p w14:paraId="7BBBE970" w14:textId="59117E0F" w:rsidR="00051486" w:rsidRPr="00051486" w:rsidRDefault="00051486" w:rsidP="001275B4">
            <w:pPr>
              <w:spacing w:after="0"/>
              <w:jc w:val="left"/>
              <w:rPr>
                <w:iCs/>
                <w:sz w:val="16"/>
              </w:rPr>
            </w:pPr>
            <w:r w:rsidRPr="001275B4">
              <w:rPr>
                <w:b/>
                <w:sz w:val="20"/>
                <w:szCs w:val="20"/>
              </w:rPr>
              <w:t>Sub-Total for Output 2</w:t>
            </w:r>
          </w:p>
        </w:tc>
        <w:tc>
          <w:tcPr>
            <w:tcW w:w="542" w:type="pct"/>
            <w:shd w:val="clear" w:color="auto" w:fill="F2F2F2"/>
          </w:tcPr>
          <w:p w14:paraId="7BBBE971" w14:textId="77777777" w:rsidR="00051486" w:rsidRPr="00051486" w:rsidRDefault="00051486" w:rsidP="00051486">
            <w:pPr>
              <w:spacing w:before="40" w:after="0"/>
              <w:rPr>
                <w:iCs/>
                <w:sz w:val="16"/>
              </w:rPr>
            </w:pPr>
          </w:p>
        </w:tc>
      </w:tr>
      <w:tr w:rsidR="00051486" w14:paraId="7BBBE988" w14:textId="77777777" w:rsidTr="001275B4">
        <w:trPr>
          <w:cantSplit/>
          <w:trHeight w:val="340"/>
        </w:trPr>
        <w:tc>
          <w:tcPr>
            <w:tcW w:w="751" w:type="pct"/>
          </w:tcPr>
          <w:p w14:paraId="7BBBE97E" w14:textId="77777777" w:rsidR="002A3241" w:rsidRPr="00124539" w:rsidRDefault="002A3241" w:rsidP="00DE1227">
            <w:pPr>
              <w:jc w:val="left"/>
              <w:rPr>
                <w:b/>
                <w:sz w:val="20"/>
                <w:szCs w:val="20"/>
              </w:rPr>
            </w:pPr>
            <w:r w:rsidRPr="00124539">
              <w:rPr>
                <w:b/>
                <w:sz w:val="20"/>
                <w:szCs w:val="20"/>
              </w:rPr>
              <w:t>General Management Support</w:t>
            </w:r>
          </w:p>
        </w:tc>
        <w:tc>
          <w:tcPr>
            <w:tcW w:w="1379" w:type="pct"/>
          </w:tcPr>
          <w:p w14:paraId="7BBBE97F" w14:textId="458CA4A2" w:rsidR="002A3241" w:rsidRDefault="001275B4" w:rsidP="00F82BB6">
            <w:pPr>
              <w:spacing w:before="40" w:after="0"/>
              <w:jc w:val="left"/>
              <w:rPr>
                <w:iCs/>
                <w:sz w:val="16"/>
              </w:rPr>
            </w:pPr>
            <w:r>
              <w:rPr>
                <w:iCs/>
                <w:sz w:val="16"/>
              </w:rPr>
              <w:t>Program Management</w:t>
            </w:r>
          </w:p>
        </w:tc>
        <w:tc>
          <w:tcPr>
            <w:tcW w:w="370" w:type="pct"/>
            <w:vAlign w:val="center"/>
          </w:tcPr>
          <w:p w14:paraId="7BBBE980" w14:textId="17329AE9" w:rsidR="002A3241" w:rsidRPr="001275B4" w:rsidRDefault="001275B4" w:rsidP="001275B4">
            <w:pPr>
              <w:spacing w:before="40" w:after="0"/>
              <w:rPr>
                <w:iCs/>
                <w:sz w:val="16"/>
              </w:rPr>
            </w:pPr>
            <w:r w:rsidRPr="001275B4">
              <w:rPr>
                <w:iCs/>
                <w:sz w:val="16"/>
              </w:rPr>
              <w:t>222,096.10</w:t>
            </w:r>
          </w:p>
        </w:tc>
        <w:tc>
          <w:tcPr>
            <w:tcW w:w="362" w:type="pct"/>
            <w:vAlign w:val="center"/>
          </w:tcPr>
          <w:p w14:paraId="7BBBE981" w14:textId="2E230ED7" w:rsidR="002A3241" w:rsidRPr="001275B4" w:rsidRDefault="002A3241" w:rsidP="001275B4">
            <w:pPr>
              <w:spacing w:before="40" w:after="0"/>
              <w:rPr>
                <w:iCs/>
                <w:sz w:val="16"/>
              </w:rPr>
            </w:pPr>
            <w:r w:rsidRPr="001275B4">
              <w:rPr>
                <w:iCs/>
                <w:sz w:val="16"/>
              </w:rPr>
              <w:t xml:space="preserve"> </w:t>
            </w:r>
            <w:r w:rsidR="001275B4">
              <w:rPr>
                <w:iCs/>
                <w:sz w:val="16"/>
              </w:rPr>
              <w:t>232,461.49</w:t>
            </w:r>
          </w:p>
        </w:tc>
        <w:tc>
          <w:tcPr>
            <w:tcW w:w="362" w:type="pct"/>
            <w:vAlign w:val="center"/>
          </w:tcPr>
          <w:p w14:paraId="7BBBE982" w14:textId="3D4A9658" w:rsidR="002A3241" w:rsidRPr="001275B4" w:rsidRDefault="001275B4" w:rsidP="001275B4">
            <w:pPr>
              <w:spacing w:before="40" w:after="0"/>
              <w:rPr>
                <w:iCs/>
                <w:sz w:val="16"/>
              </w:rPr>
            </w:pPr>
            <w:r>
              <w:rPr>
                <w:iCs/>
                <w:sz w:val="16"/>
              </w:rPr>
              <w:t>217,618.34</w:t>
            </w:r>
          </w:p>
        </w:tc>
        <w:tc>
          <w:tcPr>
            <w:tcW w:w="541" w:type="pct"/>
            <w:gridSpan w:val="2"/>
            <w:vAlign w:val="center"/>
          </w:tcPr>
          <w:p w14:paraId="7BBBE984" w14:textId="6EE5A90A" w:rsidR="002A3241" w:rsidRPr="001275B4" w:rsidRDefault="00D94D43" w:rsidP="005F7AD9">
            <w:pPr>
              <w:spacing w:before="40" w:after="0"/>
              <w:jc w:val="center"/>
              <w:rPr>
                <w:iCs/>
                <w:sz w:val="16"/>
              </w:rPr>
            </w:pPr>
            <w:r>
              <w:rPr>
                <w:iCs/>
                <w:sz w:val="16"/>
              </w:rPr>
              <w:t>UNDP</w:t>
            </w:r>
          </w:p>
        </w:tc>
        <w:tc>
          <w:tcPr>
            <w:tcW w:w="301" w:type="pct"/>
            <w:gridSpan w:val="2"/>
            <w:vAlign w:val="center"/>
          </w:tcPr>
          <w:p w14:paraId="7BBBE985" w14:textId="047A8D81" w:rsidR="002A3241" w:rsidRPr="001275B4" w:rsidRDefault="001275B4" w:rsidP="001275B4">
            <w:pPr>
              <w:spacing w:before="40" w:after="0"/>
              <w:jc w:val="center"/>
              <w:rPr>
                <w:iCs/>
                <w:sz w:val="16"/>
              </w:rPr>
            </w:pPr>
            <w:r>
              <w:rPr>
                <w:iCs/>
                <w:sz w:val="16"/>
              </w:rPr>
              <w:t>GF</w:t>
            </w:r>
          </w:p>
        </w:tc>
        <w:tc>
          <w:tcPr>
            <w:tcW w:w="392" w:type="pct"/>
            <w:vAlign w:val="center"/>
          </w:tcPr>
          <w:p w14:paraId="7BBBE986" w14:textId="64C941A0" w:rsidR="002A3241" w:rsidRPr="001275B4" w:rsidRDefault="00D94D43" w:rsidP="001275B4">
            <w:pPr>
              <w:spacing w:before="40" w:after="0"/>
              <w:rPr>
                <w:iCs/>
                <w:sz w:val="16"/>
              </w:rPr>
            </w:pPr>
            <w:r>
              <w:rPr>
                <w:iCs/>
                <w:sz w:val="16"/>
              </w:rPr>
              <w:t>Grant Management</w:t>
            </w:r>
          </w:p>
        </w:tc>
        <w:tc>
          <w:tcPr>
            <w:tcW w:w="542" w:type="pct"/>
          </w:tcPr>
          <w:p w14:paraId="7BBBE987" w14:textId="16B5F32A" w:rsidR="002A3241" w:rsidRPr="001275B4" w:rsidRDefault="00124539" w:rsidP="00124539">
            <w:pPr>
              <w:spacing w:before="40" w:after="0"/>
              <w:jc w:val="center"/>
              <w:rPr>
                <w:iCs/>
                <w:sz w:val="16"/>
              </w:rPr>
            </w:pPr>
            <w:r>
              <w:rPr>
                <w:iCs/>
                <w:sz w:val="16"/>
              </w:rPr>
              <w:t>672,175.93</w:t>
            </w:r>
          </w:p>
        </w:tc>
      </w:tr>
      <w:tr w:rsidR="001275B4" w14:paraId="7BBBE993" w14:textId="77777777" w:rsidTr="001275B4">
        <w:trPr>
          <w:cantSplit/>
          <w:trHeight w:val="90"/>
        </w:trPr>
        <w:tc>
          <w:tcPr>
            <w:tcW w:w="751" w:type="pct"/>
            <w:shd w:val="clear" w:color="auto" w:fill="CCCCCC"/>
          </w:tcPr>
          <w:p w14:paraId="7BBBE989" w14:textId="77777777" w:rsidR="001275B4" w:rsidRPr="00F1337B" w:rsidRDefault="001275B4" w:rsidP="00F1337B">
            <w:pPr>
              <w:spacing w:before="60"/>
              <w:rPr>
                <w:b/>
              </w:rPr>
            </w:pPr>
            <w:r w:rsidRPr="00F1337B">
              <w:rPr>
                <w:b/>
              </w:rPr>
              <w:t>TOTAL</w:t>
            </w:r>
          </w:p>
        </w:tc>
        <w:tc>
          <w:tcPr>
            <w:tcW w:w="1379" w:type="pct"/>
            <w:tcBorders>
              <w:right w:val="nil"/>
            </w:tcBorders>
            <w:shd w:val="thinDiagCross" w:color="auto" w:fill="CCCCCC"/>
          </w:tcPr>
          <w:p w14:paraId="7BBBE98A" w14:textId="77777777" w:rsidR="001275B4" w:rsidRDefault="001275B4" w:rsidP="008F1069"/>
        </w:tc>
        <w:tc>
          <w:tcPr>
            <w:tcW w:w="370" w:type="pct"/>
            <w:tcBorders>
              <w:left w:val="nil"/>
              <w:right w:val="nil"/>
            </w:tcBorders>
            <w:shd w:val="thinDiagCross" w:color="auto" w:fill="CCCCCC"/>
          </w:tcPr>
          <w:p w14:paraId="7BBBE98B" w14:textId="77777777" w:rsidR="001275B4" w:rsidRDefault="001275B4" w:rsidP="008F1069"/>
        </w:tc>
        <w:tc>
          <w:tcPr>
            <w:tcW w:w="362" w:type="pct"/>
            <w:tcBorders>
              <w:left w:val="nil"/>
              <w:right w:val="nil"/>
            </w:tcBorders>
            <w:shd w:val="thinDiagCross" w:color="auto" w:fill="CCCCCC"/>
          </w:tcPr>
          <w:p w14:paraId="7BBBE98C" w14:textId="77777777" w:rsidR="001275B4" w:rsidRDefault="001275B4" w:rsidP="008F1069"/>
        </w:tc>
        <w:tc>
          <w:tcPr>
            <w:tcW w:w="362" w:type="pct"/>
            <w:tcBorders>
              <w:left w:val="nil"/>
              <w:right w:val="nil"/>
            </w:tcBorders>
            <w:shd w:val="thinDiagCross" w:color="auto" w:fill="CCCCCC"/>
          </w:tcPr>
          <w:p w14:paraId="7BBBE98D" w14:textId="77777777" w:rsidR="001275B4" w:rsidRDefault="001275B4" w:rsidP="008F1069"/>
        </w:tc>
        <w:tc>
          <w:tcPr>
            <w:tcW w:w="79" w:type="pct"/>
            <w:tcBorders>
              <w:left w:val="nil"/>
              <w:right w:val="nil"/>
            </w:tcBorders>
            <w:shd w:val="thinDiagCross" w:color="auto" w:fill="CCCCCC"/>
          </w:tcPr>
          <w:p w14:paraId="7BBBE98E" w14:textId="77777777" w:rsidR="001275B4" w:rsidRDefault="001275B4" w:rsidP="008F1069"/>
        </w:tc>
        <w:tc>
          <w:tcPr>
            <w:tcW w:w="516" w:type="pct"/>
            <w:gridSpan w:val="2"/>
            <w:tcBorders>
              <w:left w:val="nil"/>
              <w:right w:val="nil"/>
            </w:tcBorders>
            <w:shd w:val="thinDiagCross" w:color="auto" w:fill="CCCCCC"/>
          </w:tcPr>
          <w:p w14:paraId="7BBBE98F" w14:textId="77777777" w:rsidR="001275B4" w:rsidRDefault="001275B4" w:rsidP="008F1069"/>
        </w:tc>
        <w:tc>
          <w:tcPr>
            <w:tcW w:w="639" w:type="pct"/>
            <w:gridSpan w:val="2"/>
            <w:tcBorders>
              <w:left w:val="nil"/>
            </w:tcBorders>
            <w:shd w:val="thinDiagCross" w:color="auto" w:fill="CCCCCC"/>
          </w:tcPr>
          <w:p w14:paraId="7BBBE990" w14:textId="77777777" w:rsidR="001275B4" w:rsidRDefault="001275B4" w:rsidP="008F1069"/>
        </w:tc>
        <w:tc>
          <w:tcPr>
            <w:tcW w:w="542" w:type="pct"/>
            <w:shd w:val="clear" w:color="auto" w:fill="CCCCCC"/>
          </w:tcPr>
          <w:p w14:paraId="7BBBE992" w14:textId="2ED843BA" w:rsidR="001275B4" w:rsidRPr="00D94D43" w:rsidRDefault="00D94D43" w:rsidP="00D94D43">
            <w:pPr>
              <w:spacing w:before="40" w:after="0"/>
              <w:jc w:val="center"/>
              <w:rPr>
                <w:iCs/>
                <w:sz w:val="16"/>
              </w:rPr>
            </w:pPr>
            <w:r w:rsidRPr="00D94D43">
              <w:rPr>
                <w:iCs/>
                <w:sz w:val="16"/>
              </w:rPr>
              <w:t>1,566,350</w:t>
            </w:r>
          </w:p>
        </w:tc>
      </w:tr>
    </w:tbl>
    <w:p w14:paraId="7BBBE994" w14:textId="77777777" w:rsidR="00955924" w:rsidRDefault="005A2DB4" w:rsidP="006D2CBF">
      <w:pPr>
        <w:spacing w:line="276" w:lineRule="auto"/>
        <w:rPr>
          <w:b/>
        </w:rPr>
        <w:sectPr w:rsidR="00955924" w:rsidSect="00894D47">
          <w:pgSz w:w="16838" w:h="11906" w:orient="landscape" w:code="9"/>
          <w:pgMar w:top="1152" w:right="864" w:bottom="1152" w:left="864" w:header="720" w:footer="432" w:gutter="0"/>
          <w:cols w:space="708"/>
          <w:titlePg/>
          <w:docGrid w:linePitch="360"/>
        </w:sectPr>
      </w:pPr>
      <w:r w:rsidRPr="005A2DB4">
        <w:rPr>
          <w:rFonts w:cs="Arial"/>
          <w:szCs w:val="22"/>
        </w:rPr>
        <w:t xml:space="preserve"> </w:t>
      </w:r>
    </w:p>
    <w:p w14:paraId="7BBBE995" w14:textId="77777777" w:rsidR="008F1069" w:rsidRPr="0086371F" w:rsidRDefault="00962E7C" w:rsidP="008F1069">
      <w:pPr>
        <w:pStyle w:val="Heading1"/>
      </w:pPr>
      <w:r>
        <w:lastRenderedPageBreak/>
        <w:t xml:space="preserve">Governance and </w:t>
      </w:r>
      <w:r w:rsidR="008F1069" w:rsidRPr="0086371F">
        <w:t>Management Arrangements</w:t>
      </w:r>
    </w:p>
    <w:p w14:paraId="188E944F" w14:textId="379144C0" w:rsidR="003D7C56" w:rsidRDefault="003D7C56" w:rsidP="003D7C56">
      <w:pPr>
        <w:rPr>
          <w:szCs w:val="22"/>
        </w:rPr>
      </w:pPr>
      <w:r>
        <w:rPr>
          <w:szCs w:val="22"/>
        </w:rPr>
        <w:t>UNDP assumed its responsibilities as Principal Recipient of this Programme in 2015 following the decision of the PIRM CCM – the governance and advisory body of this Pr</w:t>
      </w:r>
      <w:r w:rsidR="00BF5432">
        <w:rPr>
          <w:szCs w:val="22"/>
        </w:rPr>
        <w:t xml:space="preserve">ogramme. This is a second three </w:t>
      </w:r>
      <w:r>
        <w:rPr>
          <w:szCs w:val="22"/>
        </w:rPr>
        <w:t>year Programme cycle covering 2018-2020 in continuation of the first cycle of 2015-2017.</w:t>
      </w:r>
    </w:p>
    <w:p w14:paraId="30DC53CC" w14:textId="77777777" w:rsidR="003D7C56" w:rsidRDefault="003D7C56" w:rsidP="003D7C56">
      <w:pPr>
        <w:rPr>
          <w:szCs w:val="22"/>
        </w:rPr>
      </w:pPr>
      <w:r>
        <w:rPr>
          <w:szCs w:val="22"/>
        </w:rPr>
        <w:t xml:space="preserve"> </w:t>
      </w:r>
    </w:p>
    <w:p w14:paraId="0F877C53" w14:textId="77777777" w:rsidR="003D7C56" w:rsidRDefault="003D7C56" w:rsidP="003D7C56">
      <w:pPr>
        <w:rPr>
          <w:szCs w:val="22"/>
        </w:rPr>
      </w:pPr>
      <w:r>
        <w:rPr>
          <w:szCs w:val="22"/>
        </w:rPr>
        <w:t>UNDP Pacific Office in Fiji directly implements this Multi-Country Programme covering 11 Pacific Island Countries. The implementation will be governed by the UNDP and the Global Fund rules and regulations. The Programme Management Unit has been set up in Suva which reports directly to UNDP Country Director in the Pacific Office in Fiji. UNDP Global Fund/Health Implementation Support Team in Geneva and New York will provide advisory services, guidance and technical assistance in Programme Implementation.</w:t>
      </w:r>
    </w:p>
    <w:p w14:paraId="5BB92D01" w14:textId="77777777" w:rsidR="003D7C56" w:rsidRDefault="003D7C56" w:rsidP="003D7C56">
      <w:pPr>
        <w:rPr>
          <w:szCs w:val="22"/>
        </w:rPr>
      </w:pPr>
    </w:p>
    <w:p w14:paraId="6A0069AF" w14:textId="77777777" w:rsidR="003D7C56" w:rsidRPr="00B22DB0" w:rsidRDefault="003D7C56" w:rsidP="003D7C56">
      <w:pPr>
        <w:rPr>
          <w:szCs w:val="22"/>
          <w:lang w:val="en-US"/>
        </w:rPr>
      </w:pPr>
      <w:r w:rsidRPr="00B22DB0">
        <w:rPr>
          <w:szCs w:val="22"/>
          <w:lang w:val="en-US"/>
        </w:rPr>
        <w:t xml:space="preserve">Except for matters specifically agreed to in a Grant Agreement, UNDP uses its standard operational framework for implementing Global Fund grants. Art. 2(a) of the UNDP–Global Fund Grant Regulations annexed to the </w:t>
      </w:r>
      <w:hyperlink r:id="rId23" w:tgtFrame="_blank" w:history="1">
        <w:r w:rsidRPr="00B22DB0">
          <w:rPr>
            <w:rStyle w:val="Hyperlink"/>
            <w:b/>
            <w:bCs/>
            <w:szCs w:val="22"/>
            <w:lang w:val="en-US"/>
          </w:rPr>
          <w:t>Framework Agreement</w:t>
        </w:r>
      </w:hyperlink>
      <w:r w:rsidRPr="00B22DB0">
        <w:rPr>
          <w:szCs w:val="22"/>
          <w:lang w:val="en-US"/>
        </w:rPr>
        <w:t xml:space="preserve"> concluded between UNDP and the Global Fund on 13 October 2016 (Grant Regulations) recognizes that UNDP will “</w:t>
      </w:r>
      <w:r w:rsidRPr="00B22DB0">
        <w:rPr>
          <w:i/>
          <w:iCs/>
          <w:szCs w:val="22"/>
          <w:lang w:val="en-US"/>
        </w:rPr>
        <w:t>implement or oversee the implementation of the Program in accordance with UNDP regulations, rules, policies and procedures and decisions of the UNDP Governing Bodies, as well as the terms of the relevant Grant Agreement.</w:t>
      </w:r>
      <w:r w:rsidRPr="00B22DB0">
        <w:rPr>
          <w:szCs w:val="22"/>
          <w:lang w:val="en-US"/>
        </w:rPr>
        <w:t>”  The term “UNDP Governing Bodies” principally refers to the United Nations General Assembly, Executive Board and internal oversight bodies (such as the Chief Executive Board (CEB), High Level Committee on Management (HLCM) and the UNDP Executive Group) and such other organs of the United Nations that possess the authority to pass decisions of general applicability under the Charter of the United Nations or the legal framework of UNDP.</w:t>
      </w:r>
    </w:p>
    <w:p w14:paraId="2CE3551D" w14:textId="77777777" w:rsidR="003D7C56" w:rsidRPr="00B22DB0" w:rsidRDefault="003D7C56" w:rsidP="003D7C56">
      <w:pPr>
        <w:rPr>
          <w:szCs w:val="22"/>
          <w:lang w:val="en-US"/>
        </w:rPr>
      </w:pPr>
      <w:r w:rsidRPr="00B22DB0">
        <w:rPr>
          <w:szCs w:val="22"/>
          <w:lang w:val="en-US"/>
        </w:rPr>
        <w:t xml:space="preserve">Project implementation must comply with the </w:t>
      </w:r>
      <w:hyperlink r:id="rId24" w:tgtFrame="_blank" w:history="1">
        <w:r w:rsidRPr="00B22DB0">
          <w:rPr>
            <w:rStyle w:val="Hyperlink"/>
            <w:b/>
            <w:bCs/>
            <w:szCs w:val="22"/>
            <w:lang w:val="en-US"/>
          </w:rPr>
          <w:t>UNDP Programme and Operations Policies and Procedures (</w:t>
        </w:r>
      </w:hyperlink>
      <w:hyperlink r:id="rId25" w:tgtFrame="_blank" w:history="1">
        <w:r w:rsidRPr="00B22DB0">
          <w:rPr>
            <w:rStyle w:val="Hyperlink"/>
            <w:b/>
            <w:bCs/>
            <w:szCs w:val="22"/>
            <w:lang w:val="en-US"/>
          </w:rPr>
          <w:t>POPP)</w:t>
        </w:r>
      </w:hyperlink>
      <w:r w:rsidRPr="00B22DB0">
        <w:rPr>
          <w:szCs w:val="22"/>
          <w:lang w:val="en-US"/>
        </w:rPr>
        <w:t xml:space="preserve">, and, particularly the section on </w:t>
      </w:r>
      <w:hyperlink r:id="rId26" w:tgtFrame="_blank" w:history="1">
        <w:r w:rsidRPr="00B22DB0">
          <w:rPr>
            <w:rStyle w:val="Hyperlink"/>
            <w:b/>
            <w:bCs/>
            <w:szCs w:val="22"/>
            <w:lang w:val="en-US"/>
          </w:rPr>
          <w:t>Programmes and Projects</w:t>
        </w:r>
      </w:hyperlink>
      <w:r w:rsidRPr="00B22DB0">
        <w:rPr>
          <w:szCs w:val="22"/>
          <w:lang w:val="en-US"/>
        </w:rPr>
        <w:t xml:space="preserve">.   Effective 1 March 2016, UNDP launched programming reforms that include new quality standards, new monitoring policy, revised project document template and changes to the Country Programme Action Plan (CPAP) requirement. Further information on UNDP’s programming reforms and access to the revised guidance and templates are available </w:t>
      </w:r>
      <w:hyperlink r:id="rId27" w:tgtFrame="_blank" w:history="1">
        <w:r w:rsidRPr="00B22DB0">
          <w:rPr>
            <w:rStyle w:val="Hyperlink"/>
            <w:b/>
            <w:bCs/>
            <w:szCs w:val="22"/>
            <w:lang w:val="en-US"/>
          </w:rPr>
          <w:t>here</w:t>
        </w:r>
      </w:hyperlink>
      <w:r w:rsidRPr="00B22DB0">
        <w:rPr>
          <w:szCs w:val="22"/>
          <w:lang w:val="en-US"/>
        </w:rPr>
        <w:t>.</w:t>
      </w:r>
    </w:p>
    <w:p w14:paraId="2844FAA6" w14:textId="77777777" w:rsidR="003D7C56" w:rsidRDefault="003D7C56" w:rsidP="003D7C56">
      <w:pPr>
        <w:rPr>
          <w:szCs w:val="22"/>
          <w:lang w:val="en-US"/>
        </w:rPr>
      </w:pPr>
    </w:p>
    <w:p w14:paraId="79508639" w14:textId="77777777" w:rsidR="003D7C56" w:rsidRPr="00B22DB0" w:rsidRDefault="003D7C56" w:rsidP="003D7C56">
      <w:pPr>
        <w:rPr>
          <w:szCs w:val="22"/>
          <w:lang w:val="en-US"/>
        </w:rPr>
      </w:pPr>
      <w:r w:rsidRPr="00B22DB0">
        <w:rPr>
          <w:szCs w:val="22"/>
          <w:lang w:val="en-US"/>
        </w:rPr>
        <w:t xml:space="preserve">As Principal Recipient (PR), UNDP is legally responsible and financially accountable for implementation results. The nature of these responsibilities, as well as the high level of legal and financial exposure involved, call for the use of the Direct Implementation Modality (DIM) as the optimal implementation modality. As defined in the </w:t>
      </w:r>
      <w:hyperlink r:id="rId28" w:tgtFrame="_blank" w:history="1">
        <w:r w:rsidRPr="00B22DB0">
          <w:rPr>
            <w:rStyle w:val="Hyperlink"/>
            <w:b/>
            <w:bCs/>
            <w:szCs w:val="22"/>
            <w:lang w:val="en-US"/>
          </w:rPr>
          <w:t>UNDP POPP</w:t>
        </w:r>
      </w:hyperlink>
      <w:r w:rsidRPr="00B22DB0">
        <w:rPr>
          <w:szCs w:val="22"/>
          <w:lang w:val="en-US"/>
        </w:rPr>
        <w:t>, the requisite approvals need to be obtained for grants implemented under the DIM modality and Global Fund grants have, as a rule, been implemented under this modality. </w:t>
      </w:r>
    </w:p>
    <w:p w14:paraId="213A2355" w14:textId="77777777" w:rsidR="003D7C56" w:rsidRDefault="003D7C56" w:rsidP="003D7C56">
      <w:pPr>
        <w:rPr>
          <w:szCs w:val="22"/>
        </w:rPr>
      </w:pPr>
    </w:p>
    <w:p w14:paraId="4E6A39A3" w14:textId="77777777" w:rsidR="003D7C56" w:rsidRDefault="003D7C56" w:rsidP="003D7C56">
      <w:pPr>
        <w:rPr>
          <w:szCs w:val="22"/>
        </w:rPr>
      </w:pPr>
      <w:r>
        <w:rPr>
          <w:szCs w:val="22"/>
        </w:rPr>
        <w:t xml:space="preserve">As per UNDP rules, UNDP will engage with sub-recipients in 11 countries through sub-recipient agreement following appropriate selected process and sub-recipient’s capacity assessment. Funding to sub-recipients will be disbursed in line with the approved work plan and budget after submission and acceptance of quarterly programmatic and financial reports. </w:t>
      </w:r>
    </w:p>
    <w:p w14:paraId="5C32002C" w14:textId="77777777" w:rsidR="003D7C56" w:rsidRDefault="003D7C56" w:rsidP="003D7C56">
      <w:pPr>
        <w:rPr>
          <w:szCs w:val="22"/>
        </w:rPr>
      </w:pPr>
    </w:p>
    <w:p w14:paraId="053D8FA6" w14:textId="77777777" w:rsidR="003D7C56" w:rsidRDefault="003D7C56" w:rsidP="003D7C56">
      <w:pPr>
        <w:rPr>
          <w:szCs w:val="22"/>
          <w:lang w:val="en-US"/>
        </w:rPr>
      </w:pPr>
      <w:r>
        <w:rPr>
          <w:szCs w:val="22"/>
        </w:rPr>
        <w:t xml:space="preserve">PIRM CCM is the Programme governance and advisory body. </w:t>
      </w:r>
      <w:r w:rsidRPr="00CC4A4F">
        <w:rPr>
          <w:szCs w:val="22"/>
          <w:lang w:val="en-US"/>
        </w:rPr>
        <w:t xml:space="preserve">The </w:t>
      </w:r>
      <w:r>
        <w:rPr>
          <w:szCs w:val="22"/>
          <w:lang w:val="en-US"/>
        </w:rPr>
        <w:t xml:space="preserve">Pacific Islands Regional </w:t>
      </w:r>
      <w:r w:rsidRPr="00CC4A4F">
        <w:rPr>
          <w:szCs w:val="22"/>
          <w:lang w:val="en-US"/>
        </w:rPr>
        <w:t>Country Coordinating Mechanism (</w:t>
      </w:r>
      <w:r>
        <w:rPr>
          <w:szCs w:val="22"/>
          <w:lang w:val="en-US"/>
        </w:rPr>
        <w:t xml:space="preserve">PIRM </w:t>
      </w:r>
      <w:r w:rsidRPr="00CC4A4F">
        <w:rPr>
          <w:szCs w:val="22"/>
          <w:lang w:val="en-US"/>
        </w:rPr>
        <w:t xml:space="preserve">CCM), a country-level multi-stakeholder partnership, develops and submits grant proposals to the Global Fund based on priority needs at the national level. After grant approval, they oversee progress during implementation. </w:t>
      </w:r>
      <w:r>
        <w:rPr>
          <w:szCs w:val="22"/>
          <w:lang w:val="en-US"/>
        </w:rPr>
        <w:t>T</w:t>
      </w:r>
      <w:r w:rsidRPr="00CC4A4F">
        <w:rPr>
          <w:szCs w:val="22"/>
          <w:lang w:val="en-US"/>
        </w:rPr>
        <w:t xml:space="preserve">he </w:t>
      </w:r>
      <w:r>
        <w:rPr>
          <w:szCs w:val="22"/>
          <w:lang w:val="en-US"/>
        </w:rPr>
        <w:t xml:space="preserve">PIRM </w:t>
      </w:r>
      <w:r w:rsidRPr="00CC4A4F">
        <w:rPr>
          <w:szCs w:val="22"/>
          <w:lang w:val="en-US"/>
        </w:rPr>
        <w:t xml:space="preserve">CCM is responsible for overseeing the performance of the grants and making strategic decisions at key opportunities during grant implementation, including endorsing requests for reprogramming or changing implementation arrangements. It is important for the Principal Recipient (PR) to maintain regular communication with the </w:t>
      </w:r>
      <w:r>
        <w:rPr>
          <w:szCs w:val="22"/>
          <w:lang w:val="en-US"/>
        </w:rPr>
        <w:t xml:space="preserve">PIRM </w:t>
      </w:r>
      <w:r w:rsidRPr="00CC4A4F">
        <w:rPr>
          <w:szCs w:val="22"/>
          <w:lang w:val="en-US"/>
        </w:rPr>
        <w:t>CCM at every stage of the grant cycle to ensure progress is actively monitored and any bottlenecks or challenges are addressed in a timely manner.</w:t>
      </w:r>
      <w:r>
        <w:rPr>
          <w:szCs w:val="22"/>
          <w:lang w:val="en-US"/>
        </w:rPr>
        <w:t xml:space="preserve"> The PIRM CCM has a wide representation from all 11 Pacific Island countries including representatives of the government, civil </w:t>
      </w:r>
      <w:r>
        <w:rPr>
          <w:szCs w:val="22"/>
          <w:lang w:val="en-US"/>
        </w:rPr>
        <w:lastRenderedPageBreak/>
        <w:t>society and communities of people affected by HIV, TB and malaria. The PIRM CCM convenes once a year where UNDP is making its annual progress report. The PIRM CCM has Executive Committee and Oversight Working Group which convene twice a year.</w:t>
      </w:r>
    </w:p>
    <w:p w14:paraId="25BC89DB" w14:textId="77777777" w:rsidR="003D7C56" w:rsidRDefault="003D7C56" w:rsidP="003D7C56">
      <w:pPr>
        <w:rPr>
          <w:szCs w:val="22"/>
          <w:lang w:val="en-US"/>
        </w:rPr>
      </w:pPr>
    </w:p>
    <w:p w14:paraId="4D015306" w14:textId="77777777" w:rsidR="003D7C56" w:rsidRPr="00CC4A4F" w:rsidRDefault="003D7C56" w:rsidP="003D7C56">
      <w:pPr>
        <w:rPr>
          <w:szCs w:val="22"/>
          <w:lang w:val="en-US"/>
        </w:rPr>
      </w:pPr>
      <w:r>
        <w:rPr>
          <w:szCs w:val="22"/>
          <w:lang w:val="en-US"/>
        </w:rPr>
        <w:t>UNDP interacts with PIRM CCM through several ways:</w:t>
      </w:r>
    </w:p>
    <w:p w14:paraId="46DAFD6C" w14:textId="77777777" w:rsidR="003D7C56" w:rsidRPr="00CC4A4F" w:rsidRDefault="003D7C56" w:rsidP="003D7C56">
      <w:pPr>
        <w:numPr>
          <w:ilvl w:val="0"/>
          <w:numId w:val="29"/>
        </w:numPr>
        <w:rPr>
          <w:szCs w:val="22"/>
          <w:lang w:val="en-US"/>
        </w:rPr>
      </w:pPr>
      <w:r w:rsidRPr="00CC4A4F">
        <w:rPr>
          <w:szCs w:val="22"/>
          <w:lang w:val="en-US"/>
        </w:rPr>
        <w:t xml:space="preserve">PR regularly attends </w:t>
      </w:r>
      <w:r>
        <w:rPr>
          <w:szCs w:val="22"/>
          <w:lang w:val="en-US"/>
        </w:rPr>
        <w:t xml:space="preserve">PIRM </w:t>
      </w:r>
      <w:r w:rsidRPr="00CC4A4F">
        <w:rPr>
          <w:szCs w:val="22"/>
          <w:lang w:val="en-US"/>
        </w:rPr>
        <w:t>CCM meetings and provides updates on grant implementation progress and implementation issues;</w:t>
      </w:r>
    </w:p>
    <w:p w14:paraId="5A38F5D2" w14:textId="77777777" w:rsidR="003D7C56" w:rsidRPr="00CC4A4F" w:rsidRDefault="003D7C56" w:rsidP="003D7C56">
      <w:pPr>
        <w:numPr>
          <w:ilvl w:val="0"/>
          <w:numId w:val="29"/>
        </w:numPr>
        <w:rPr>
          <w:szCs w:val="22"/>
          <w:lang w:val="en-US"/>
        </w:rPr>
      </w:pPr>
      <w:r w:rsidRPr="00CC4A4F">
        <w:rPr>
          <w:szCs w:val="22"/>
          <w:lang w:val="en-US"/>
        </w:rPr>
        <w:t xml:space="preserve">PR shares with the </w:t>
      </w:r>
      <w:r>
        <w:rPr>
          <w:szCs w:val="22"/>
          <w:lang w:val="en-US"/>
        </w:rPr>
        <w:t xml:space="preserve">PIRM </w:t>
      </w:r>
      <w:r w:rsidRPr="00CC4A4F">
        <w:rPr>
          <w:szCs w:val="22"/>
          <w:lang w:val="en-US"/>
        </w:rPr>
        <w:t>CCM progress updates and/or disbursement requests submitted to the Global Fund including the Global Fund feedback and decision;</w:t>
      </w:r>
    </w:p>
    <w:p w14:paraId="563B4E1B" w14:textId="77777777" w:rsidR="003D7C56" w:rsidRPr="00CC4A4F" w:rsidRDefault="003D7C56" w:rsidP="003D7C56">
      <w:pPr>
        <w:numPr>
          <w:ilvl w:val="0"/>
          <w:numId w:val="29"/>
        </w:numPr>
        <w:rPr>
          <w:szCs w:val="22"/>
          <w:lang w:val="en-US"/>
        </w:rPr>
      </w:pPr>
      <w:r w:rsidRPr="00CC4A4F">
        <w:rPr>
          <w:szCs w:val="22"/>
          <w:lang w:val="en-US"/>
        </w:rPr>
        <w:t>PR proactively shares with the</w:t>
      </w:r>
      <w:r>
        <w:rPr>
          <w:szCs w:val="22"/>
          <w:lang w:val="en-US"/>
        </w:rPr>
        <w:t xml:space="preserve"> PIRM</w:t>
      </w:r>
      <w:r w:rsidRPr="00CC4A4F">
        <w:rPr>
          <w:szCs w:val="22"/>
          <w:lang w:val="en-US"/>
        </w:rPr>
        <w:t xml:space="preserve"> CCM any Performance Letters or Notification Letters shared by the Global Fund, in case the</w:t>
      </w:r>
      <w:r>
        <w:rPr>
          <w:szCs w:val="22"/>
          <w:lang w:val="en-US"/>
        </w:rPr>
        <w:t xml:space="preserve"> PIRM</w:t>
      </w:r>
      <w:r w:rsidRPr="00CC4A4F">
        <w:rPr>
          <w:szCs w:val="22"/>
          <w:lang w:val="en-US"/>
        </w:rPr>
        <w:t xml:space="preserve"> CCM was not copied;</w:t>
      </w:r>
    </w:p>
    <w:p w14:paraId="3C305353" w14:textId="77777777" w:rsidR="003D7C56" w:rsidRPr="00CC4A4F" w:rsidRDefault="003D7C56" w:rsidP="003D7C56">
      <w:pPr>
        <w:numPr>
          <w:ilvl w:val="0"/>
          <w:numId w:val="29"/>
        </w:numPr>
        <w:rPr>
          <w:szCs w:val="22"/>
          <w:lang w:val="en-US"/>
        </w:rPr>
      </w:pPr>
      <w:r w:rsidRPr="00CC4A4F">
        <w:rPr>
          <w:szCs w:val="22"/>
          <w:lang w:val="en-US"/>
        </w:rPr>
        <w:t xml:space="preserve">PR involves the </w:t>
      </w:r>
      <w:r>
        <w:rPr>
          <w:szCs w:val="22"/>
          <w:lang w:val="en-US"/>
        </w:rPr>
        <w:t xml:space="preserve">PIRM </w:t>
      </w:r>
      <w:r w:rsidRPr="00CC4A4F">
        <w:rPr>
          <w:szCs w:val="22"/>
          <w:lang w:val="en-US"/>
        </w:rPr>
        <w:t xml:space="preserve">CCM in any reprogramming and extension requests that they may submit to the Global Fund and provides evidence of </w:t>
      </w:r>
      <w:r>
        <w:rPr>
          <w:szCs w:val="22"/>
          <w:lang w:val="en-US"/>
        </w:rPr>
        <w:t xml:space="preserve">PIRM </w:t>
      </w:r>
      <w:r w:rsidRPr="00CC4A4F">
        <w:rPr>
          <w:szCs w:val="22"/>
          <w:lang w:val="en-US"/>
        </w:rPr>
        <w:t>CCM’s endorsement of the requests; and</w:t>
      </w:r>
    </w:p>
    <w:p w14:paraId="24F9781D" w14:textId="6E2E8498" w:rsidR="003D7C56" w:rsidRDefault="003D7C56" w:rsidP="003D7C56">
      <w:pPr>
        <w:numPr>
          <w:ilvl w:val="0"/>
          <w:numId w:val="29"/>
        </w:numPr>
        <w:rPr>
          <w:szCs w:val="22"/>
          <w:lang w:val="en-US"/>
        </w:rPr>
      </w:pPr>
      <w:r w:rsidRPr="00CC4A4F">
        <w:rPr>
          <w:szCs w:val="22"/>
          <w:lang w:val="en-US"/>
        </w:rPr>
        <w:t xml:space="preserve">At the time of grant closure, PR involves the </w:t>
      </w:r>
      <w:r>
        <w:rPr>
          <w:szCs w:val="22"/>
          <w:lang w:val="en-US"/>
        </w:rPr>
        <w:t xml:space="preserve">PIRM </w:t>
      </w:r>
      <w:r w:rsidRPr="00CC4A4F">
        <w:rPr>
          <w:szCs w:val="22"/>
          <w:lang w:val="en-US"/>
        </w:rPr>
        <w:t>CCM in the preparation of the closeout plan and budget that should be endorsed by the CCM prior to submission to the Global Fund for approval.</w:t>
      </w:r>
    </w:p>
    <w:p w14:paraId="7E53E79C" w14:textId="7428D9F8" w:rsidR="00FE10DF" w:rsidRDefault="00FE10DF" w:rsidP="00FE10DF">
      <w:pPr>
        <w:rPr>
          <w:szCs w:val="22"/>
          <w:lang w:val="en-US"/>
        </w:rPr>
      </w:pPr>
    </w:p>
    <w:p w14:paraId="59B72F2F" w14:textId="04BEEE5D" w:rsidR="00FE10DF" w:rsidRDefault="00FE10DF" w:rsidP="00FE10DF">
      <w:pPr>
        <w:rPr>
          <w:szCs w:val="22"/>
          <w:lang w:val="en-US"/>
        </w:rPr>
      </w:pPr>
    </w:p>
    <w:p w14:paraId="09A1B355" w14:textId="7973FB5E" w:rsidR="00FE10DF" w:rsidRDefault="00FE10DF" w:rsidP="00FE10DF">
      <w:pPr>
        <w:rPr>
          <w:szCs w:val="22"/>
          <w:lang w:val="en-US"/>
        </w:rPr>
      </w:pPr>
    </w:p>
    <w:p w14:paraId="7BBBE999" w14:textId="77777777" w:rsidR="00955924" w:rsidRDefault="00955924" w:rsidP="008F1069"/>
    <w:p w14:paraId="7BBBE99B" w14:textId="3A554190" w:rsidR="003F0B87" w:rsidRDefault="003F0B87" w:rsidP="008F1069">
      <w:pPr>
        <w:sectPr w:rsidR="003F0B87" w:rsidSect="00955924">
          <w:pgSz w:w="11906" w:h="16838" w:code="9"/>
          <w:pgMar w:top="864" w:right="1152" w:bottom="864" w:left="1152" w:header="720" w:footer="432" w:gutter="0"/>
          <w:cols w:space="708"/>
          <w:titlePg/>
          <w:docGrid w:linePitch="360"/>
        </w:sectPr>
      </w:pPr>
    </w:p>
    <w:p w14:paraId="7BBBE99C" w14:textId="77777777" w:rsidR="008F1069" w:rsidRDefault="008F1069" w:rsidP="0043514A">
      <w:pPr>
        <w:pStyle w:val="Heading1"/>
      </w:pPr>
      <w:r>
        <w:lastRenderedPageBreak/>
        <w:t>Legal Context</w:t>
      </w:r>
      <w:r w:rsidR="00041F71">
        <w:t xml:space="preserve"> and Risk Management</w:t>
      </w:r>
    </w:p>
    <w:p w14:paraId="3380771D" w14:textId="77777777" w:rsidR="006F4196" w:rsidRPr="008D60DE" w:rsidRDefault="006F4196" w:rsidP="006F4196">
      <w:pPr>
        <w:rPr>
          <w:rFonts w:cs="Arial"/>
          <w:sz w:val="20"/>
          <w:szCs w:val="20"/>
        </w:rPr>
      </w:pPr>
      <w:r w:rsidRPr="008D60DE">
        <w:rPr>
          <w:rFonts w:cs="Arial"/>
          <w:sz w:val="20"/>
          <w:szCs w:val="20"/>
        </w:rPr>
        <w:t xml:space="preserve">This project document shall be the instrument referred to as such in Article 1 of the Standard Basic Assistance Agreement between the Government of </w:t>
      </w:r>
      <w:r>
        <w:rPr>
          <w:rFonts w:cs="Arial"/>
          <w:sz w:val="20"/>
          <w:szCs w:val="20"/>
        </w:rPr>
        <w:t>Fiji</w:t>
      </w:r>
      <w:r w:rsidRPr="008D60DE">
        <w:rPr>
          <w:rFonts w:cs="Arial"/>
          <w:sz w:val="20"/>
          <w:szCs w:val="20"/>
        </w:rPr>
        <w:t xml:space="preserve"> and UNDP, signed on </w:t>
      </w:r>
      <w:r w:rsidRPr="00BB576A">
        <w:rPr>
          <w:rFonts w:cs="Arial"/>
          <w:i/>
          <w:iCs/>
          <w:sz w:val="20"/>
          <w:szCs w:val="20"/>
        </w:rPr>
        <w:t xml:space="preserve">which was signed by </w:t>
      </w:r>
      <w:r w:rsidRPr="00BB576A">
        <w:rPr>
          <w:rFonts w:cs="Arial"/>
          <w:b/>
          <w:bCs/>
          <w:i/>
          <w:iCs/>
          <w:sz w:val="20"/>
          <w:szCs w:val="20"/>
        </w:rPr>
        <w:t>both parties on 30 October 1970 and the Letter of Agreement dated 1 November 1975</w:t>
      </w:r>
      <w:r w:rsidRPr="008D60DE">
        <w:rPr>
          <w:rFonts w:cs="Arial"/>
          <w:sz w:val="20"/>
          <w:szCs w:val="20"/>
        </w:rPr>
        <w:t>.   All references in the SBAA to “Executing Agency” shall be deemed to refer to “Implementing Partner.”</w:t>
      </w:r>
    </w:p>
    <w:p w14:paraId="62665ADD" w14:textId="77777777" w:rsidR="006F4196" w:rsidRDefault="006F4196" w:rsidP="006F4196">
      <w:pPr>
        <w:rPr>
          <w:rFonts w:cs="Arial"/>
          <w:sz w:val="20"/>
          <w:szCs w:val="20"/>
        </w:rPr>
      </w:pPr>
    </w:p>
    <w:p w14:paraId="0BB8CD7E" w14:textId="77777777" w:rsidR="006F4196" w:rsidRPr="00C3114E" w:rsidRDefault="006F4196" w:rsidP="006F4196">
      <w:pPr>
        <w:rPr>
          <w:rFonts w:cs="Arial"/>
          <w:sz w:val="20"/>
          <w:szCs w:val="20"/>
        </w:rPr>
      </w:pPr>
      <w:r w:rsidRPr="00C3114E">
        <w:rPr>
          <w:rFonts w:cs="Arial"/>
          <w:sz w:val="20"/>
          <w:szCs w:val="20"/>
        </w:rPr>
        <w:t xml:space="preserve">This project will be implemented by </w:t>
      </w:r>
      <w:r>
        <w:rPr>
          <w:rFonts w:cs="Arial"/>
          <w:sz w:val="20"/>
          <w:szCs w:val="20"/>
        </w:rPr>
        <w:t>UNDP Pacific Office in Fiji</w:t>
      </w:r>
      <w:r w:rsidRPr="00C3114E">
        <w:rPr>
          <w:rFonts w:cs="Arial"/>
          <w:sz w:val="20"/>
          <w:szCs w:val="20"/>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4BB02241" w14:textId="77777777" w:rsidR="006F4196" w:rsidRPr="00AF24DC" w:rsidRDefault="006F4196" w:rsidP="006F4196">
      <w:pPr>
        <w:rPr>
          <w:rFonts w:cs="Arial"/>
          <w:sz w:val="20"/>
          <w:szCs w:val="20"/>
        </w:rPr>
      </w:pPr>
    </w:p>
    <w:p w14:paraId="3F1EFC64" w14:textId="77777777" w:rsidR="006F4196" w:rsidRPr="00B350E1" w:rsidRDefault="006F4196" w:rsidP="006F4196">
      <w:pPr>
        <w:pStyle w:val="Heading1"/>
      </w:pPr>
      <w:r w:rsidRPr="00B350E1">
        <w:t xml:space="preserve">Risk Management </w:t>
      </w:r>
    </w:p>
    <w:p w14:paraId="7BBBE9A0" w14:textId="77777777" w:rsidR="005E763F" w:rsidRDefault="005E763F" w:rsidP="005E763F"/>
    <w:p w14:paraId="7BBBE9B9" w14:textId="77777777" w:rsidR="005E763F" w:rsidRPr="0003120E" w:rsidRDefault="005E763F" w:rsidP="005E763F">
      <w:pPr>
        <w:rPr>
          <w:rFonts w:cs="Arial"/>
          <w:b/>
          <w:sz w:val="20"/>
          <w:szCs w:val="20"/>
        </w:rPr>
      </w:pPr>
      <w:r w:rsidRPr="0003120E">
        <w:rPr>
          <w:rFonts w:cs="Arial"/>
          <w:b/>
          <w:sz w:val="20"/>
          <w:szCs w:val="20"/>
        </w:rPr>
        <w:t>Option b. UNDP (DIM)</w:t>
      </w:r>
    </w:p>
    <w:p w14:paraId="7BBBE9BA" w14:textId="77777777" w:rsidR="005E763F" w:rsidRPr="00DC1C4D" w:rsidRDefault="005E763F" w:rsidP="009405FF">
      <w:pPr>
        <w:pStyle w:val="PlainText"/>
        <w:numPr>
          <w:ilvl w:val="0"/>
          <w:numId w:val="10"/>
        </w:numPr>
        <w:ind w:left="360"/>
        <w:jc w:val="both"/>
        <w:rPr>
          <w:rFonts w:ascii="Arial" w:hAnsi="Arial" w:cs="Arial"/>
        </w:rPr>
      </w:pPr>
      <w:r w:rsidRPr="00DC1C4D">
        <w:rPr>
          <w:rFonts w:ascii="Arial" w:hAnsi="Arial" w:cs="Arial"/>
        </w:rPr>
        <w:t xml:space="preserve">UNDP as the Implementing Partner shall comply with the policies, procedures and practices of the United Nations </w:t>
      </w:r>
      <w:r>
        <w:rPr>
          <w:rFonts w:ascii="Arial" w:hAnsi="Arial" w:cs="Arial"/>
        </w:rPr>
        <w:t>S</w:t>
      </w:r>
      <w:r w:rsidRPr="00DC1C4D">
        <w:rPr>
          <w:rFonts w:ascii="Arial" w:hAnsi="Arial" w:cs="Arial"/>
        </w:rPr>
        <w:t xml:space="preserve">ecurity </w:t>
      </w:r>
      <w:r>
        <w:rPr>
          <w:rFonts w:ascii="Arial" w:hAnsi="Arial" w:cs="Arial"/>
        </w:rPr>
        <w:t>M</w:t>
      </w:r>
      <w:r w:rsidRPr="00DC1C4D">
        <w:rPr>
          <w:rFonts w:ascii="Arial" w:hAnsi="Arial" w:cs="Arial"/>
        </w:rPr>
        <w:t xml:space="preserve">anagement </w:t>
      </w:r>
      <w:r>
        <w:rPr>
          <w:rFonts w:ascii="Arial" w:hAnsi="Arial" w:cs="Arial"/>
        </w:rPr>
        <w:t>S</w:t>
      </w:r>
      <w:r w:rsidRPr="00DC1C4D">
        <w:rPr>
          <w:rFonts w:ascii="Arial" w:hAnsi="Arial" w:cs="Arial"/>
        </w:rPr>
        <w:t>ystem</w:t>
      </w:r>
      <w:r>
        <w:rPr>
          <w:rFonts w:ascii="Arial" w:hAnsi="Arial" w:cs="Arial"/>
        </w:rPr>
        <w:t xml:space="preserve"> (UNSMS</w:t>
      </w:r>
      <w:r w:rsidRPr="00DC1C4D">
        <w:rPr>
          <w:rFonts w:ascii="Arial" w:hAnsi="Arial" w:cs="Arial"/>
        </w:rPr>
        <w:t>.</w:t>
      </w:r>
      <w:r>
        <w:rPr>
          <w:rFonts w:ascii="Arial" w:hAnsi="Arial" w:cs="Arial"/>
        </w:rPr>
        <w:t>)</w:t>
      </w:r>
    </w:p>
    <w:p w14:paraId="7BBBE9BB" w14:textId="77777777" w:rsidR="005E763F" w:rsidRPr="00DC1C4D" w:rsidRDefault="005E763F" w:rsidP="005E763F">
      <w:pPr>
        <w:pStyle w:val="PlainText"/>
        <w:ind w:left="360"/>
        <w:jc w:val="both"/>
        <w:rPr>
          <w:rFonts w:ascii="Arial" w:hAnsi="Arial" w:cs="Arial"/>
        </w:rPr>
      </w:pPr>
    </w:p>
    <w:p w14:paraId="7BBBE9BC" w14:textId="43B9DE02" w:rsidR="005E763F" w:rsidRPr="00DC1C4D" w:rsidRDefault="005E763F" w:rsidP="009405FF">
      <w:pPr>
        <w:pStyle w:val="PlainText"/>
        <w:numPr>
          <w:ilvl w:val="0"/>
          <w:numId w:val="10"/>
        </w:numPr>
        <w:spacing w:after="240"/>
        <w:ind w:left="360"/>
        <w:jc w:val="both"/>
        <w:rPr>
          <w:rFonts w:ascii="Arial" w:hAnsi="Arial" w:cs="Arial"/>
        </w:rPr>
      </w:pPr>
      <w:r>
        <w:rPr>
          <w:rFonts w:ascii="Arial" w:hAnsi="Arial" w:cs="Arial"/>
        </w:rPr>
        <w:t xml:space="preserve">UNDP </w:t>
      </w:r>
      <w:r w:rsidRPr="00DC1C4D">
        <w:rPr>
          <w:rFonts w:ascii="Arial" w:hAnsi="Arial" w:cs="Arial"/>
        </w:rPr>
        <w:t>agrees to undertake all reasonable efforts to ensure that none of the [project funds]</w:t>
      </w:r>
      <w:r w:rsidRPr="00DC1C4D">
        <w:rPr>
          <w:rStyle w:val="FootnoteReference"/>
          <w:rFonts w:cs="Arial"/>
        </w:rPr>
        <w:footnoteReference w:id="8"/>
      </w:r>
      <w:r w:rsidRPr="00DC1C4D">
        <w:rPr>
          <w:rFonts w:ascii="Arial" w:hAnsi="Arial" w:cs="Arial"/>
        </w:rPr>
        <w:t xml:space="preserve"> [UNDP funds received pursuant to the Project Document]</w:t>
      </w:r>
      <w:r w:rsidRPr="00DC1C4D">
        <w:rPr>
          <w:rStyle w:val="FootnoteReference"/>
          <w:rFonts w:cs="Arial"/>
        </w:rPr>
        <w:footnoteReference w:id="9"/>
      </w:r>
      <w:r w:rsidRPr="00DC1C4D">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9" w:history="1">
        <w:r w:rsidRPr="00DC1C4D">
          <w:rPr>
            <w:rStyle w:val="Hyperlink"/>
            <w:rFonts w:ascii="Arial" w:hAnsi="Arial" w:cs="Arial"/>
          </w:rPr>
          <w:t>hthttp://www.un.org/sc/committees/1267/aq_sanctions_list.shtml</w:t>
        </w:r>
      </w:hyperlink>
      <w:r w:rsidRPr="00DC1C4D">
        <w:rPr>
          <w:rFonts w:ascii="Arial" w:hAnsi="Arial" w:cs="Arial"/>
          <w:color w:val="000080"/>
        </w:rPr>
        <w:t xml:space="preserve">. </w:t>
      </w:r>
      <w:r w:rsidRPr="00DC1C4D">
        <w:rPr>
          <w:rFonts w:ascii="Arial" w:hAnsi="Arial" w:cs="Arial"/>
        </w:rPr>
        <w:t xml:space="preserve"> This provision must be included in all sub-contracts or sub-agreements </w:t>
      </w:r>
      <w:r w:rsidR="00BF5432" w:rsidRPr="00DC1C4D">
        <w:rPr>
          <w:rFonts w:ascii="Arial" w:hAnsi="Arial" w:cs="Arial"/>
        </w:rPr>
        <w:t>entered</w:t>
      </w:r>
      <w:r w:rsidRPr="00DC1C4D">
        <w:rPr>
          <w:rFonts w:ascii="Arial" w:hAnsi="Arial" w:cs="Arial"/>
        </w:rPr>
        <w:t xml:space="preserve"> under this Project Document.</w:t>
      </w:r>
    </w:p>
    <w:p w14:paraId="7BBBE9BD" w14:textId="77777777" w:rsidR="005E763F" w:rsidRPr="003C2517" w:rsidRDefault="005E763F" w:rsidP="009405FF">
      <w:pPr>
        <w:pStyle w:val="ListParagraph"/>
        <w:numPr>
          <w:ilvl w:val="0"/>
          <w:numId w:val="10"/>
        </w:numPr>
        <w:spacing w:before="100" w:beforeAutospacing="1" w:after="240"/>
        <w:ind w:left="360"/>
        <w:rPr>
          <w:rFonts w:cs="Arial"/>
          <w:sz w:val="20"/>
          <w:szCs w:val="20"/>
          <w:u w:val="single"/>
        </w:rPr>
      </w:pPr>
      <w:r w:rsidRPr="003C2517">
        <w:rPr>
          <w:rFonts w:cs="Arial"/>
          <w:sz w:val="20"/>
          <w:szCs w:val="20"/>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3C2517">
        <w:rPr>
          <w:rFonts w:cs="Arial"/>
          <w:color w:val="000000"/>
          <w:sz w:val="20"/>
          <w:szCs w:val="20"/>
        </w:rPr>
        <w:t> </w:t>
      </w:r>
    </w:p>
    <w:p w14:paraId="7BBBE9BE" w14:textId="77777777" w:rsidR="005E763F" w:rsidRPr="003C2517" w:rsidRDefault="005E763F" w:rsidP="009405FF">
      <w:pPr>
        <w:pStyle w:val="Default"/>
        <w:numPr>
          <w:ilvl w:val="0"/>
          <w:numId w:val="10"/>
        </w:numPr>
        <w:ind w:left="360"/>
        <w:jc w:val="both"/>
        <w:rPr>
          <w:rFonts w:ascii="Arial" w:hAnsi="Arial" w:cs="Arial"/>
          <w:sz w:val="20"/>
          <w:szCs w:val="20"/>
        </w:rPr>
      </w:pPr>
      <w:r w:rsidRPr="003C2517">
        <w:rPr>
          <w:rFonts w:ascii="Arial" w:hAnsi="Arial" w:cs="Arial"/>
          <w:color w:val="101010"/>
          <w:spacing w:val="-6"/>
          <w:kern w:val="1"/>
          <w:sz w:val="20"/>
          <w:szCs w:val="20"/>
        </w:rPr>
        <w:t xml:space="preserve">The Implementing Partner shall: (a) conduct project and </w:t>
      </w:r>
      <w:proofErr w:type="spellStart"/>
      <w:r w:rsidRPr="003C2517">
        <w:rPr>
          <w:rFonts w:ascii="Arial" w:hAnsi="Arial" w:cs="Arial"/>
          <w:color w:val="101010"/>
          <w:spacing w:val="-6"/>
          <w:kern w:val="1"/>
          <w:sz w:val="20"/>
          <w:szCs w:val="20"/>
        </w:rPr>
        <w:t>programme</w:t>
      </w:r>
      <w:proofErr w:type="spellEnd"/>
      <w:r w:rsidRPr="003C2517">
        <w:rPr>
          <w:rFonts w:ascii="Arial" w:hAnsi="Arial" w:cs="Arial"/>
          <w:color w:val="101010"/>
          <w:spacing w:val="-6"/>
          <w:kern w:val="1"/>
          <w:sz w:val="20"/>
          <w:szCs w:val="20"/>
        </w:rPr>
        <w:t xml:space="preserve">-related activities in a manner consistent with the UNDP Social and Environmental Standards, (b) implement any management or mitigation plan prepared for the project or </w:t>
      </w:r>
      <w:proofErr w:type="spellStart"/>
      <w:r w:rsidRPr="003C2517">
        <w:rPr>
          <w:rFonts w:ascii="Arial" w:hAnsi="Arial" w:cs="Arial"/>
          <w:color w:val="101010"/>
          <w:spacing w:val="-6"/>
          <w:kern w:val="1"/>
          <w:sz w:val="20"/>
          <w:szCs w:val="20"/>
        </w:rPr>
        <w:t>programme</w:t>
      </w:r>
      <w:proofErr w:type="spellEnd"/>
      <w:r w:rsidRPr="003C2517">
        <w:rPr>
          <w:rFonts w:ascii="Arial" w:hAnsi="Arial" w:cs="Arial"/>
          <w:color w:val="101010"/>
          <w:spacing w:val="-6"/>
          <w:kern w:val="1"/>
          <w:sz w:val="20"/>
          <w:szCs w:val="20"/>
        </w:rPr>
        <w:t xml:space="preserve"> to comply with such standards, </w:t>
      </w:r>
      <w:r>
        <w:rPr>
          <w:rFonts w:ascii="Arial" w:hAnsi="Arial" w:cs="Arial"/>
          <w:color w:val="101010"/>
          <w:spacing w:val="-6"/>
          <w:kern w:val="1"/>
          <w:sz w:val="20"/>
          <w:szCs w:val="20"/>
        </w:rPr>
        <w:t>and</w:t>
      </w:r>
      <w:r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Pr="003C2517">
        <w:rPr>
          <w:rFonts w:ascii="Arial" w:hAnsi="Arial" w:cs="Arial"/>
          <w:color w:val="141414"/>
          <w:spacing w:val="-4"/>
          <w:sz w:val="20"/>
          <w:szCs w:val="20"/>
          <w:lang w:val="en-GB"/>
        </w:rPr>
        <w:t>UNDP</w:t>
      </w:r>
      <w:r w:rsidRPr="003C2517">
        <w:rPr>
          <w:rFonts w:ascii="Arial" w:hAnsi="Arial" w:cs="Arial"/>
          <w:sz w:val="20"/>
          <w:szCs w:val="20"/>
          <w:lang w:val="en-GB"/>
        </w:rPr>
        <w:t xml:space="preserve"> will seek to ensure that communities and other project stakeholders are informed of and have access to the Accountability Mechanism. </w:t>
      </w:r>
    </w:p>
    <w:p w14:paraId="7BBBE9BF" w14:textId="77777777" w:rsidR="005E763F" w:rsidRPr="003C2517" w:rsidRDefault="005E763F" w:rsidP="009405FF">
      <w:pPr>
        <w:pStyle w:val="ListParagraph"/>
        <w:numPr>
          <w:ilvl w:val="0"/>
          <w:numId w:val="10"/>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14:paraId="5E962048" w14:textId="77777777" w:rsidR="006F4196" w:rsidRPr="00C301BF" w:rsidRDefault="006F4196" w:rsidP="006F4196">
      <w:pPr>
        <w:numPr>
          <w:ilvl w:val="0"/>
          <w:numId w:val="10"/>
        </w:numPr>
        <w:autoSpaceDE w:val="0"/>
        <w:autoSpaceDN w:val="0"/>
        <w:adjustRightInd w:val="0"/>
        <w:spacing w:after="0"/>
        <w:ind w:left="360"/>
        <w:rPr>
          <w:rFonts w:eastAsia="Calibri" w:cs="Arial"/>
          <w:color w:val="000000"/>
          <w:sz w:val="20"/>
          <w:szCs w:val="20"/>
          <w:lang w:val="en-US"/>
        </w:rPr>
      </w:pPr>
      <w:r>
        <w:rPr>
          <w:rFonts w:eastAsia="Calibri" w:cs="Arial"/>
          <w:color w:val="000000"/>
          <w:sz w:val="20"/>
          <w:szCs w:val="20"/>
          <w:lang w:val="en-US"/>
        </w:rPr>
        <w:t>UNDP as t</w:t>
      </w:r>
      <w:r w:rsidRPr="00E168B8">
        <w:rPr>
          <w:rFonts w:eastAsia="Calibri" w:cs="Arial"/>
          <w:color w:val="000000"/>
          <w:sz w:val="20"/>
          <w:szCs w:val="20"/>
          <w:lang w:val="en-US"/>
        </w:rPr>
        <w:t xml:space="preserve">he Implementing Partner </w:t>
      </w:r>
      <w:r>
        <w:rPr>
          <w:rFonts w:eastAsia="Calibri" w:cs="Arial"/>
          <w:color w:val="000000"/>
          <w:sz w:val="20"/>
          <w:szCs w:val="20"/>
          <w:lang w:val="en-US"/>
        </w:rPr>
        <w:t xml:space="preserve">will ensure that </w:t>
      </w:r>
      <w:r>
        <w:rPr>
          <w:rFonts w:cs="Arial"/>
          <w:sz w:val="20"/>
          <w:szCs w:val="20"/>
        </w:rPr>
        <w:t>the following obligations are binding on each responsible party, subcontractor and sub-recipient:</w:t>
      </w:r>
    </w:p>
    <w:p w14:paraId="40614558" w14:textId="77777777" w:rsidR="006F4196" w:rsidRDefault="006F4196" w:rsidP="006F4196">
      <w:pPr>
        <w:autoSpaceDE w:val="0"/>
        <w:autoSpaceDN w:val="0"/>
        <w:adjustRightInd w:val="0"/>
        <w:spacing w:after="0"/>
        <w:ind w:left="360"/>
        <w:rPr>
          <w:rFonts w:eastAsia="Calibri" w:cs="Arial"/>
          <w:color w:val="000000"/>
          <w:sz w:val="20"/>
          <w:szCs w:val="20"/>
          <w:lang w:val="en-US"/>
        </w:rPr>
      </w:pPr>
    </w:p>
    <w:p w14:paraId="6EAE1CFA" w14:textId="77777777" w:rsidR="006F4196" w:rsidRDefault="006F4196" w:rsidP="006F4196">
      <w:pPr>
        <w:numPr>
          <w:ilvl w:val="1"/>
          <w:numId w:val="10"/>
        </w:numPr>
        <w:autoSpaceDE w:val="0"/>
        <w:autoSpaceDN w:val="0"/>
        <w:adjustRightInd w:val="0"/>
        <w:spacing w:after="0"/>
        <w:rPr>
          <w:rFonts w:cs="Arial"/>
          <w:sz w:val="20"/>
          <w:szCs w:val="20"/>
        </w:rPr>
      </w:pPr>
      <w:r w:rsidRPr="008D60DE">
        <w:rPr>
          <w:rFonts w:cs="Arial"/>
          <w:sz w:val="20"/>
          <w:szCs w:val="20"/>
        </w:rPr>
        <w:t xml:space="preserve">Consistent with the Article III of the SBAA </w:t>
      </w:r>
      <w:r w:rsidRPr="008D60DE">
        <w:rPr>
          <w:rFonts w:cs="Arial"/>
          <w:i/>
          <w:sz w:val="20"/>
          <w:szCs w:val="20"/>
        </w:rPr>
        <w:t>[or the Supplemental Provisions</w:t>
      </w:r>
      <w:r>
        <w:rPr>
          <w:rFonts w:cs="Arial"/>
          <w:i/>
          <w:sz w:val="20"/>
          <w:szCs w:val="20"/>
        </w:rPr>
        <w:t xml:space="preserve"> to the Project Document</w:t>
      </w:r>
      <w:r w:rsidRPr="008D60DE">
        <w:rPr>
          <w:rFonts w:cs="Arial"/>
          <w:i/>
          <w:sz w:val="20"/>
          <w:szCs w:val="20"/>
        </w:rPr>
        <w:t>]</w:t>
      </w:r>
      <w:r w:rsidRPr="008D60DE">
        <w:rPr>
          <w:rFonts w:cs="Arial"/>
          <w:sz w:val="20"/>
          <w:szCs w:val="20"/>
        </w:rPr>
        <w:t xml:space="preserve">, the responsibility for the safety and security of </w:t>
      </w:r>
      <w:r>
        <w:rPr>
          <w:rFonts w:cs="Arial"/>
          <w:sz w:val="20"/>
          <w:szCs w:val="20"/>
        </w:rPr>
        <w:t>each</w:t>
      </w:r>
      <w:r w:rsidRPr="008D60DE">
        <w:rPr>
          <w:rFonts w:cs="Arial"/>
          <w:sz w:val="20"/>
          <w:szCs w:val="20"/>
        </w:rPr>
        <w:t xml:space="preserve"> </w:t>
      </w:r>
      <w:r>
        <w:rPr>
          <w:rFonts w:cs="Arial"/>
          <w:sz w:val="20"/>
          <w:szCs w:val="20"/>
        </w:rPr>
        <w:t>responsible party, subcontractor and sub-recipient</w:t>
      </w:r>
      <w:r>
        <w:rPr>
          <w:rFonts w:eastAsia="Calibri" w:cs="Arial"/>
          <w:color w:val="000000"/>
          <w:sz w:val="20"/>
          <w:szCs w:val="20"/>
          <w:lang w:val="en-US"/>
        </w:rPr>
        <w:t xml:space="preserve"> </w:t>
      </w:r>
      <w:r w:rsidRPr="008D60DE">
        <w:rPr>
          <w:rFonts w:cs="Arial"/>
          <w:sz w:val="20"/>
          <w:szCs w:val="20"/>
        </w:rPr>
        <w:t xml:space="preserve">and its personnel and property, and of UNDP’s property in </w:t>
      </w:r>
      <w:r>
        <w:rPr>
          <w:rFonts w:cs="Arial"/>
          <w:sz w:val="20"/>
          <w:szCs w:val="20"/>
        </w:rPr>
        <w:t>such</w:t>
      </w:r>
      <w:r w:rsidRPr="008D60DE">
        <w:rPr>
          <w:rFonts w:cs="Arial"/>
          <w:sz w:val="20"/>
          <w:szCs w:val="20"/>
        </w:rPr>
        <w:t xml:space="preserve"> </w:t>
      </w:r>
      <w:r>
        <w:rPr>
          <w:rFonts w:cs="Arial"/>
          <w:sz w:val="20"/>
          <w:szCs w:val="20"/>
        </w:rPr>
        <w:t xml:space="preserve">responsible </w:t>
      </w:r>
      <w:proofErr w:type="spellStart"/>
      <w:r>
        <w:rPr>
          <w:rFonts w:cs="Arial"/>
          <w:sz w:val="20"/>
          <w:szCs w:val="20"/>
        </w:rPr>
        <w:t>party’s</w:t>
      </w:r>
      <w:proofErr w:type="spellEnd"/>
      <w:r>
        <w:rPr>
          <w:rFonts w:cs="Arial"/>
          <w:sz w:val="20"/>
          <w:szCs w:val="20"/>
        </w:rPr>
        <w:t>, subcontractor’s and sub-recipient’s</w:t>
      </w:r>
      <w:r w:rsidRPr="008D60DE">
        <w:rPr>
          <w:rFonts w:cs="Arial"/>
          <w:sz w:val="20"/>
          <w:szCs w:val="20"/>
        </w:rPr>
        <w:t xml:space="preserve"> custody, rests with </w:t>
      </w:r>
      <w:r>
        <w:rPr>
          <w:rFonts w:cs="Arial"/>
          <w:sz w:val="20"/>
          <w:szCs w:val="20"/>
        </w:rPr>
        <w:t>such responsible party, subcontractor and sub-recipient</w:t>
      </w:r>
      <w:r w:rsidRPr="008D60DE">
        <w:rPr>
          <w:rFonts w:cs="Arial"/>
          <w:sz w:val="20"/>
          <w:szCs w:val="20"/>
        </w:rPr>
        <w:t xml:space="preserve">.  To this end, </w:t>
      </w:r>
      <w:r>
        <w:rPr>
          <w:rFonts w:cs="Arial"/>
          <w:sz w:val="20"/>
          <w:szCs w:val="20"/>
        </w:rPr>
        <w:t>each</w:t>
      </w:r>
      <w:r w:rsidRPr="008D60DE">
        <w:rPr>
          <w:rFonts w:cs="Arial"/>
          <w:sz w:val="20"/>
          <w:szCs w:val="20"/>
        </w:rPr>
        <w:t xml:space="preserve"> </w:t>
      </w:r>
      <w:r>
        <w:rPr>
          <w:rFonts w:cs="Arial"/>
          <w:sz w:val="20"/>
          <w:szCs w:val="20"/>
        </w:rPr>
        <w:t>responsible party, subcontractor and sub-recipient</w:t>
      </w:r>
      <w:r>
        <w:rPr>
          <w:rFonts w:eastAsia="Calibri" w:cs="Arial"/>
          <w:color w:val="000000"/>
          <w:sz w:val="20"/>
          <w:szCs w:val="20"/>
          <w:lang w:val="en-US"/>
        </w:rPr>
        <w:t xml:space="preserve"> </w:t>
      </w:r>
      <w:r w:rsidRPr="008D60DE">
        <w:rPr>
          <w:rFonts w:cs="Arial"/>
          <w:sz w:val="20"/>
          <w:szCs w:val="20"/>
        </w:rPr>
        <w:t>shall</w:t>
      </w:r>
      <w:r>
        <w:rPr>
          <w:rFonts w:cs="Arial"/>
          <w:sz w:val="20"/>
          <w:szCs w:val="20"/>
        </w:rPr>
        <w:t>:</w:t>
      </w:r>
    </w:p>
    <w:p w14:paraId="289AA51F" w14:textId="77777777" w:rsidR="006F4196" w:rsidRPr="00D46469" w:rsidRDefault="006F4196" w:rsidP="006F4196">
      <w:pPr>
        <w:numPr>
          <w:ilvl w:val="2"/>
          <w:numId w:val="10"/>
        </w:numPr>
        <w:rPr>
          <w:rFonts w:cs="Arial"/>
          <w:sz w:val="20"/>
          <w:szCs w:val="20"/>
        </w:rPr>
      </w:pPr>
      <w:r w:rsidRPr="00D46469">
        <w:rPr>
          <w:rFonts w:cs="Arial"/>
          <w:sz w:val="20"/>
          <w:szCs w:val="20"/>
        </w:rPr>
        <w:t>put in place an appropriate security plan and maintain the security plan, taking into account the security situation in the country where the project is being carried;</w:t>
      </w:r>
    </w:p>
    <w:p w14:paraId="4FBD6B4E" w14:textId="77777777" w:rsidR="006F4196" w:rsidRPr="00D46469" w:rsidRDefault="006F4196" w:rsidP="006F4196">
      <w:pPr>
        <w:numPr>
          <w:ilvl w:val="2"/>
          <w:numId w:val="10"/>
        </w:numPr>
        <w:rPr>
          <w:rFonts w:cs="Arial"/>
          <w:sz w:val="20"/>
          <w:szCs w:val="20"/>
        </w:rPr>
      </w:pPr>
      <w:r w:rsidRPr="00D46469">
        <w:rPr>
          <w:rFonts w:cs="Arial"/>
          <w:sz w:val="20"/>
          <w:szCs w:val="20"/>
        </w:rPr>
        <w:lastRenderedPageBreak/>
        <w:t xml:space="preserve">assume all risks and liabilities related to </w:t>
      </w:r>
      <w:r>
        <w:rPr>
          <w:rFonts w:cs="Arial"/>
          <w:sz w:val="20"/>
          <w:szCs w:val="20"/>
        </w:rPr>
        <w:t>such</w:t>
      </w:r>
      <w:r w:rsidRPr="008D60DE">
        <w:rPr>
          <w:rFonts w:cs="Arial"/>
          <w:sz w:val="20"/>
          <w:szCs w:val="20"/>
        </w:rPr>
        <w:t xml:space="preserve"> </w:t>
      </w:r>
      <w:r>
        <w:rPr>
          <w:rFonts w:cs="Arial"/>
          <w:sz w:val="20"/>
          <w:szCs w:val="20"/>
        </w:rPr>
        <w:t xml:space="preserve">responsible </w:t>
      </w:r>
      <w:proofErr w:type="spellStart"/>
      <w:r>
        <w:rPr>
          <w:rFonts w:cs="Arial"/>
          <w:sz w:val="20"/>
          <w:szCs w:val="20"/>
        </w:rPr>
        <w:t>party’s</w:t>
      </w:r>
      <w:proofErr w:type="spellEnd"/>
      <w:r>
        <w:rPr>
          <w:rFonts w:cs="Arial"/>
          <w:sz w:val="20"/>
          <w:szCs w:val="20"/>
        </w:rPr>
        <w:t>, subcontractor’s and sub-recipient’s</w:t>
      </w:r>
      <w:r w:rsidRPr="008D60DE">
        <w:rPr>
          <w:rFonts w:cs="Arial"/>
          <w:sz w:val="20"/>
          <w:szCs w:val="20"/>
        </w:rPr>
        <w:t xml:space="preserve"> </w:t>
      </w:r>
      <w:r w:rsidRPr="00D46469">
        <w:rPr>
          <w:rFonts w:cs="Arial"/>
          <w:sz w:val="20"/>
          <w:szCs w:val="20"/>
        </w:rPr>
        <w:t>security, and the full implementation of the security plan.</w:t>
      </w:r>
    </w:p>
    <w:p w14:paraId="30CA6F65" w14:textId="77777777" w:rsidR="006F4196" w:rsidRDefault="006F4196" w:rsidP="006F4196">
      <w:pPr>
        <w:autoSpaceDE w:val="0"/>
        <w:autoSpaceDN w:val="0"/>
        <w:adjustRightInd w:val="0"/>
        <w:spacing w:after="0"/>
        <w:ind w:left="1440"/>
        <w:rPr>
          <w:rFonts w:cs="Arial"/>
          <w:sz w:val="20"/>
          <w:szCs w:val="20"/>
        </w:rPr>
      </w:pPr>
    </w:p>
    <w:p w14:paraId="61204A49" w14:textId="77777777" w:rsidR="006F4196" w:rsidRDefault="006F4196" w:rsidP="006F4196">
      <w:pPr>
        <w:numPr>
          <w:ilvl w:val="1"/>
          <w:numId w:val="10"/>
        </w:numPr>
        <w:autoSpaceDE w:val="0"/>
        <w:autoSpaceDN w:val="0"/>
        <w:adjustRightInd w:val="0"/>
        <w:spacing w:after="0"/>
        <w:rPr>
          <w:rFonts w:cs="Arial"/>
          <w:sz w:val="20"/>
          <w:szCs w:val="20"/>
        </w:rPr>
      </w:pPr>
      <w:r w:rsidRPr="008D60DE">
        <w:rPr>
          <w:rFonts w:cs="Arial"/>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the </w:t>
      </w:r>
      <w:r>
        <w:rPr>
          <w:rFonts w:cs="Arial"/>
          <w:sz w:val="20"/>
          <w:szCs w:val="20"/>
        </w:rPr>
        <w:t xml:space="preserve">responsible </w:t>
      </w:r>
      <w:proofErr w:type="spellStart"/>
      <w:r>
        <w:rPr>
          <w:rFonts w:cs="Arial"/>
          <w:sz w:val="20"/>
          <w:szCs w:val="20"/>
        </w:rPr>
        <w:t>party’s</w:t>
      </w:r>
      <w:proofErr w:type="spellEnd"/>
      <w:r>
        <w:rPr>
          <w:rFonts w:cs="Arial"/>
          <w:sz w:val="20"/>
          <w:szCs w:val="20"/>
        </w:rPr>
        <w:t>, subcontractor’s and sub-recipient’s</w:t>
      </w:r>
      <w:r w:rsidRPr="008D60DE">
        <w:rPr>
          <w:rFonts w:cs="Arial"/>
          <w:sz w:val="20"/>
          <w:szCs w:val="20"/>
        </w:rPr>
        <w:t xml:space="preserve"> obligations under this Project Document.</w:t>
      </w:r>
    </w:p>
    <w:p w14:paraId="2ECEAF22" w14:textId="77777777" w:rsidR="006F4196" w:rsidRPr="00983566" w:rsidRDefault="006F4196" w:rsidP="006F4196">
      <w:pPr>
        <w:autoSpaceDE w:val="0"/>
        <w:autoSpaceDN w:val="0"/>
        <w:adjustRightInd w:val="0"/>
        <w:spacing w:after="0"/>
        <w:ind w:left="1440"/>
        <w:rPr>
          <w:rFonts w:cs="Arial"/>
          <w:sz w:val="20"/>
          <w:szCs w:val="20"/>
        </w:rPr>
      </w:pPr>
    </w:p>
    <w:p w14:paraId="4A21724F" w14:textId="77777777" w:rsidR="006F4196" w:rsidRPr="00E168B8" w:rsidRDefault="006F4196" w:rsidP="006F4196">
      <w:pPr>
        <w:numPr>
          <w:ilvl w:val="1"/>
          <w:numId w:val="10"/>
        </w:numPr>
        <w:autoSpaceDE w:val="0"/>
        <w:autoSpaceDN w:val="0"/>
        <w:adjustRightInd w:val="0"/>
        <w:spacing w:after="0"/>
        <w:rPr>
          <w:rFonts w:eastAsia="Calibri" w:cs="Arial"/>
          <w:color w:val="000000"/>
          <w:sz w:val="20"/>
          <w:szCs w:val="20"/>
          <w:lang w:val="en-US"/>
        </w:rPr>
      </w:pPr>
      <w:r>
        <w:rPr>
          <w:rFonts w:cs="Arial"/>
          <w:sz w:val="20"/>
          <w:szCs w:val="20"/>
        </w:rPr>
        <w:t>Each responsible party, subcontractor and sub-recipient</w:t>
      </w:r>
      <w:r>
        <w:rPr>
          <w:rFonts w:eastAsia="Calibri" w:cs="Arial"/>
          <w:color w:val="000000"/>
          <w:sz w:val="20"/>
          <w:szCs w:val="20"/>
          <w:lang w:val="en-US"/>
        </w:rPr>
        <w:t xml:space="preserve"> will </w:t>
      </w:r>
      <w:r w:rsidRPr="00E168B8">
        <w:rPr>
          <w:rFonts w:eastAsia="Calibri" w:cs="Arial"/>
          <w:color w:val="000000"/>
          <w:sz w:val="20"/>
          <w:szCs w:val="20"/>
          <w:lang w:val="en-US"/>
        </w:rPr>
        <w:t xml:space="preserve">take appropriate steps to prevent misuse of funds, fraud or corruption, by its officials, consultants, </w:t>
      </w:r>
      <w:r>
        <w:rPr>
          <w:rFonts w:eastAsia="Calibri" w:cs="Arial"/>
          <w:color w:val="000000"/>
          <w:sz w:val="20"/>
          <w:szCs w:val="20"/>
          <w:lang w:val="en-US"/>
        </w:rPr>
        <w:t>subcontractors and sub-recipients</w:t>
      </w:r>
      <w:r w:rsidRPr="00E168B8">
        <w:rPr>
          <w:rFonts w:eastAsia="Calibri" w:cs="Arial"/>
          <w:color w:val="000000"/>
          <w:sz w:val="20"/>
          <w:szCs w:val="20"/>
          <w:lang w:val="en-US"/>
        </w:rPr>
        <w:t xml:space="preserve"> in implementing the project or </w:t>
      </w:r>
      <w:proofErr w:type="spellStart"/>
      <w:r w:rsidRPr="00E168B8">
        <w:rPr>
          <w:rFonts w:eastAsia="Calibri" w:cs="Arial"/>
          <w:color w:val="000000"/>
          <w:sz w:val="20"/>
          <w:szCs w:val="20"/>
          <w:lang w:val="en-US"/>
        </w:rPr>
        <w:t>programme</w:t>
      </w:r>
      <w:proofErr w:type="spellEnd"/>
      <w:r w:rsidRPr="00E168B8">
        <w:rPr>
          <w:rFonts w:eastAsia="Calibri" w:cs="Arial"/>
          <w:color w:val="000000"/>
          <w:sz w:val="20"/>
          <w:szCs w:val="20"/>
          <w:lang w:val="en-US"/>
        </w:rPr>
        <w:t xml:space="preserve"> or using the UNDP funds.  </w:t>
      </w:r>
      <w:r>
        <w:rPr>
          <w:rFonts w:eastAsia="Calibri" w:cs="Arial"/>
          <w:color w:val="000000"/>
          <w:sz w:val="20"/>
          <w:szCs w:val="20"/>
          <w:lang w:val="en-US"/>
        </w:rPr>
        <w:t>It</w:t>
      </w:r>
      <w:r w:rsidRPr="00E168B8">
        <w:rPr>
          <w:rFonts w:eastAsia="Calibri" w:cs="Arial"/>
          <w:color w:val="000000"/>
          <w:sz w:val="20"/>
          <w:szCs w:val="20"/>
          <w:lang w:val="en-US"/>
        </w:rPr>
        <w:t xml:space="preserve"> will ensure that </w:t>
      </w:r>
      <w:r>
        <w:rPr>
          <w:rFonts w:eastAsia="Calibri" w:cs="Arial"/>
          <w:color w:val="000000"/>
          <w:sz w:val="20"/>
          <w:szCs w:val="20"/>
          <w:lang w:val="en-US"/>
        </w:rPr>
        <w:t>its</w:t>
      </w:r>
      <w:r w:rsidRPr="00E168B8">
        <w:rPr>
          <w:rFonts w:eastAsia="Calibri" w:cs="Arial"/>
          <w:color w:val="000000"/>
          <w:sz w:val="20"/>
          <w:szCs w:val="20"/>
          <w:lang w:val="en-US"/>
        </w:rPr>
        <w:t xml:space="preserve"> financial management, anti-corruption and anti-fraud policies are in place and enforced for all funding received from or through UNDP.</w:t>
      </w:r>
    </w:p>
    <w:p w14:paraId="002B1B11" w14:textId="77777777" w:rsidR="006F4196" w:rsidRPr="00E168B8" w:rsidRDefault="006F4196" w:rsidP="006F4196">
      <w:pPr>
        <w:autoSpaceDE w:val="0"/>
        <w:autoSpaceDN w:val="0"/>
        <w:adjustRightInd w:val="0"/>
        <w:spacing w:after="0"/>
        <w:ind w:left="360"/>
        <w:rPr>
          <w:rFonts w:eastAsia="Calibri" w:cs="Arial"/>
          <w:color w:val="000000"/>
          <w:sz w:val="20"/>
          <w:szCs w:val="20"/>
          <w:lang w:val="en-US"/>
        </w:rPr>
      </w:pPr>
    </w:p>
    <w:p w14:paraId="10BA10E7" w14:textId="77777777" w:rsidR="006F4196" w:rsidRPr="00E168B8" w:rsidRDefault="006F4196" w:rsidP="006F4196">
      <w:pPr>
        <w:numPr>
          <w:ilvl w:val="1"/>
          <w:numId w:val="10"/>
        </w:numPr>
        <w:autoSpaceDE w:val="0"/>
        <w:autoSpaceDN w:val="0"/>
        <w:adjustRightInd w:val="0"/>
        <w:spacing w:after="0"/>
        <w:rPr>
          <w:rFonts w:eastAsia="Calibri" w:cs="Arial"/>
          <w:color w:val="000000"/>
          <w:sz w:val="20"/>
          <w:szCs w:val="20"/>
          <w:lang w:val="en-US"/>
        </w:rPr>
      </w:pPr>
      <w:r w:rsidRPr="00E168B8">
        <w:rPr>
          <w:rFonts w:eastAsia="Calibri" w:cs="Arial"/>
          <w:color w:val="000000"/>
          <w:sz w:val="20"/>
          <w:szCs w:val="20"/>
          <w:lang w:val="en-US"/>
        </w:rPr>
        <w:t xml:space="preserve">The requirements of the following documents, then in force at the time of signature of the Project Document, apply to </w:t>
      </w:r>
      <w:r>
        <w:rPr>
          <w:rFonts w:cs="Arial"/>
          <w:sz w:val="20"/>
          <w:szCs w:val="20"/>
        </w:rPr>
        <w:t>each responsible party, subcontractor and sub-recipient</w:t>
      </w:r>
      <w:r w:rsidRPr="00E168B8">
        <w:rPr>
          <w:rFonts w:eastAsia="Calibri" w:cs="Arial"/>
          <w:color w:val="000000"/>
          <w:sz w:val="20"/>
          <w:szCs w:val="20"/>
          <w:lang w:val="en-US"/>
        </w:rPr>
        <w:t xml:space="preserve">: </w:t>
      </w:r>
      <w:r w:rsidRPr="00E168B8">
        <w:rPr>
          <w:rFonts w:eastAsia="Calibri" w:cs="Arial"/>
          <w:bCs/>
          <w:color w:val="000000"/>
          <w:sz w:val="20"/>
          <w:szCs w:val="20"/>
          <w:lang w:val="en-US"/>
        </w:rPr>
        <w:t>(a)</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Policy on Fraud and other Corrupt Practices and </w:t>
      </w:r>
      <w:r w:rsidRPr="00E168B8">
        <w:rPr>
          <w:rFonts w:eastAsia="Calibri" w:cs="Arial"/>
          <w:bCs/>
          <w:color w:val="000000"/>
          <w:sz w:val="20"/>
          <w:szCs w:val="20"/>
          <w:lang w:val="en-US"/>
        </w:rPr>
        <w:t>(b)</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Office of Audit and Investigations Investigation Guidelines. </w:t>
      </w:r>
      <w:r>
        <w:rPr>
          <w:rFonts w:cs="Arial"/>
          <w:sz w:val="20"/>
          <w:szCs w:val="20"/>
        </w:rPr>
        <w:t>Each responsible party, subcontractor and sub-recipient</w:t>
      </w:r>
      <w:r w:rsidRPr="00E168B8">
        <w:rPr>
          <w:rFonts w:eastAsia="Calibri" w:cs="Arial"/>
          <w:sz w:val="20"/>
          <w:szCs w:val="20"/>
          <w:lang w:val="en-US"/>
        </w:rPr>
        <w:t xml:space="preserve"> agrees to the requirements of the above documents, which are an integral part of this </w:t>
      </w:r>
      <w:r>
        <w:rPr>
          <w:rFonts w:eastAsia="Calibri" w:cs="Arial"/>
          <w:sz w:val="20"/>
          <w:szCs w:val="20"/>
          <w:lang w:val="en-US"/>
        </w:rPr>
        <w:t>P</w:t>
      </w:r>
      <w:r w:rsidRPr="00E168B8">
        <w:rPr>
          <w:rFonts w:eastAsia="Calibri" w:cs="Arial"/>
          <w:sz w:val="20"/>
          <w:szCs w:val="20"/>
          <w:lang w:val="en-US"/>
        </w:rPr>
        <w:t xml:space="preserve">roject </w:t>
      </w:r>
      <w:r>
        <w:rPr>
          <w:rFonts w:eastAsia="Calibri" w:cs="Arial"/>
          <w:sz w:val="20"/>
          <w:szCs w:val="20"/>
          <w:lang w:val="en-US"/>
        </w:rPr>
        <w:t>D</w:t>
      </w:r>
      <w:r w:rsidRPr="00E168B8">
        <w:rPr>
          <w:rFonts w:eastAsia="Calibri" w:cs="Arial"/>
          <w:sz w:val="20"/>
          <w:szCs w:val="20"/>
          <w:lang w:val="en-US"/>
        </w:rPr>
        <w:t xml:space="preserve">ocument and are available online at www.undp.org. </w:t>
      </w:r>
    </w:p>
    <w:p w14:paraId="4D272A76" w14:textId="77777777" w:rsidR="006F4196" w:rsidRDefault="006F4196" w:rsidP="006F4196">
      <w:pPr>
        <w:spacing w:after="0"/>
        <w:ind w:left="360"/>
        <w:rPr>
          <w:rFonts w:cs="Arial"/>
          <w:color w:val="000000"/>
          <w:sz w:val="20"/>
          <w:szCs w:val="20"/>
        </w:rPr>
      </w:pPr>
    </w:p>
    <w:p w14:paraId="7294D014" w14:textId="77777777" w:rsidR="006F4196" w:rsidRDefault="006F4196" w:rsidP="006F4196">
      <w:pPr>
        <w:numPr>
          <w:ilvl w:val="1"/>
          <w:numId w:val="10"/>
        </w:numPr>
        <w:spacing w:after="0"/>
        <w:rPr>
          <w:rFonts w:cs="Arial"/>
          <w:color w:val="000000"/>
          <w:sz w:val="20"/>
          <w:szCs w:val="20"/>
        </w:rPr>
      </w:pPr>
      <w:r w:rsidRPr="001522FF">
        <w:rPr>
          <w:rFonts w:cs="Arial"/>
          <w:color w:val="000000"/>
          <w:sz w:val="20"/>
          <w:szCs w:val="20"/>
        </w:rPr>
        <w:t xml:space="preserve">In the event that an investigation is required, UNDP </w:t>
      </w:r>
      <w:r>
        <w:rPr>
          <w:rFonts w:cs="Arial"/>
          <w:color w:val="000000"/>
          <w:sz w:val="20"/>
          <w:szCs w:val="20"/>
        </w:rPr>
        <w:t>will</w:t>
      </w:r>
      <w:r w:rsidRPr="001522FF">
        <w:rPr>
          <w:rFonts w:cs="Arial"/>
          <w:color w:val="000000"/>
          <w:sz w:val="20"/>
          <w:szCs w:val="20"/>
        </w:rPr>
        <w:t xml:space="preserve"> conduct investigations relating to any aspect of UNDP </w:t>
      </w:r>
      <w:r>
        <w:rPr>
          <w:rFonts w:cs="Arial"/>
          <w:color w:val="000000"/>
          <w:sz w:val="20"/>
          <w:szCs w:val="20"/>
        </w:rPr>
        <w:t>programmes and projects</w:t>
      </w:r>
      <w:r w:rsidRPr="001522FF">
        <w:rPr>
          <w:rFonts w:cs="Arial"/>
          <w:color w:val="000000"/>
          <w:sz w:val="20"/>
          <w:szCs w:val="20"/>
        </w:rPr>
        <w:t xml:space="preserve">. </w:t>
      </w:r>
      <w:r>
        <w:rPr>
          <w:rFonts w:cs="Arial"/>
          <w:sz w:val="20"/>
          <w:szCs w:val="20"/>
        </w:rPr>
        <w:t>Each responsible party, subcontractor and sub-recipient</w:t>
      </w:r>
      <w:r w:rsidRPr="001522FF">
        <w:rPr>
          <w:rFonts w:cs="Arial"/>
          <w:color w:val="000000"/>
          <w:sz w:val="20"/>
          <w:szCs w:val="20"/>
        </w:rPr>
        <w:t xml:space="preserve"> </w:t>
      </w:r>
      <w:r>
        <w:rPr>
          <w:rFonts w:cs="Arial"/>
          <w:color w:val="000000"/>
          <w:sz w:val="20"/>
          <w:szCs w:val="20"/>
        </w:rPr>
        <w:t>will</w:t>
      </w:r>
      <w:r w:rsidRPr="001522FF">
        <w:rPr>
          <w:rFonts w:cs="Arial"/>
          <w:color w:val="000000"/>
          <w:sz w:val="20"/>
          <w:szCs w:val="20"/>
        </w:rPr>
        <w:t xml:space="preserve"> provide its full cooperation, including making available personnel, relevant documentation, and granting access to </w:t>
      </w:r>
      <w:r>
        <w:rPr>
          <w:rFonts w:cs="Arial"/>
          <w:color w:val="000000"/>
          <w:sz w:val="20"/>
          <w:szCs w:val="20"/>
        </w:rPr>
        <w:t>it</w:t>
      </w:r>
      <w:r w:rsidRPr="001522FF">
        <w:rPr>
          <w:rFonts w:cs="Arial"/>
          <w:color w:val="000000"/>
          <w:sz w:val="20"/>
          <w:szCs w:val="20"/>
        </w:rPr>
        <w:t>s</w:t>
      </w:r>
      <w:r w:rsidRPr="00E168B8">
        <w:rPr>
          <w:rFonts w:eastAsia="Calibri" w:cs="Arial"/>
          <w:color w:val="000000"/>
          <w:sz w:val="20"/>
          <w:szCs w:val="20"/>
          <w:lang w:val="en-US"/>
        </w:rPr>
        <w:t xml:space="preserve"> </w:t>
      </w:r>
      <w:r w:rsidRPr="001522FF">
        <w:rPr>
          <w:rFonts w:cs="Arial"/>
          <w:color w:val="000000"/>
          <w:sz w:val="20"/>
          <w:szCs w:val="20"/>
        </w:rPr>
        <w:t>(and its consultants’, subcontractors’</w:t>
      </w:r>
      <w:r>
        <w:rPr>
          <w:rFonts w:cs="Arial"/>
          <w:color w:val="000000"/>
          <w:sz w:val="20"/>
          <w:szCs w:val="20"/>
        </w:rPr>
        <w:t xml:space="preserve"> and sub-recipients’</w:t>
      </w:r>
      <w:r w:rsidRPr="001522FF">
        <w:rPr>
          <w:rFonts w:cs="Arial"/>
          <w:color w:val="000000"/>
          <w:sz w:val="20"/>
          <w:szCs w:val="20"/>
        </w:rPr>
        <w:t xml:space="preserve">) premises, for such purposes at reasonable times and on reasonable conditions as may be required for the purpose of an investigation. Should there be a limitation in meeting this obligation, UNDP shall consult with </w:t>
      </w:r>
      <w:r>
        <w:rPr>
          <w:rFonts w:cs="Arial"/>
          <w:color w:val="000000"/>
          <w:sz w:val="20"/>
          <w:szCs w:val="20"/>
        </w:rPr>
        <w:t>it</w:t>
      </w:r>
      <w:r w:rsidRPr="001522FF">
        <w:rPr>
          <w:rFonts w:cs="Arial"/>
          <w:color w:val="000000"/>
          <w:sz w:val="20"/>
          <w:szCs w:val="20"/>
        </w:rPr>
        <w:t xml:space="preserve"> to find a solution.</w:t>
      </w:r>
    </w:p>
    <w:p w14:paraId="51FF922A" w14:textId="77777777" w:rsidR="006F4196" w:rsidRPr="00E168B8" w:rsidRDefault="006F4196" w:rsidP="006F4196">
      <w:pPr>
        <w:spacing w:after="0"/>
        <w:ind w:left="720"/>
        <w:rPr>
          <w:rFonts w:eastAsia="Calibri" w:cs="Arial"/>
          <w:color w:val="000000"/>
          <w:sz w:val="20"/>
          <w:szCs w:val="20"/>
          <w:lang w:val="en-US"/>
        </w:rPr>
      </w:pPr>
    </w:p>
    <w:p w14:paraId="54973BAF" w14:textId="77777777" w:rsidR="006F4196" w:rsidRPr="001522FF" w:rsidRDefault="006F4196" w:rsidP="006F4196">
      <w:pPr>
        <w:numPr>
          <w:ilvl w:val="1"/>
          <w:numId w:val="10"/>
        </w:numPr>
        <w:spacing w:after="0"/>
        <w:rPr>
          <w:rFonts w:cs="Arial"/>
          <w:sz w:val="20"/>
          <w:szCs w:val="20"/>
        </w:rPr>
      </w:pPr>
      <w:r>
        <w:rPr>
          <w:rFonts w:cs="Arial"/>
          <w:sz w:val="20"/>
          <w:szCs w:val="20"/>
        </w:rPr>
        <w:t>Each responsible party, subcontractor and sub-recipient</w:t>
      </w:r>
      <w:r w:rsidRPr="001522FF">
        <w:rPr>
          <w:rFonts w:cs="Arial"/>
          <w:sz w:val="20"/>
          <w:szCs w:val="20"/>
        </w:rPr>
        <w:t xml:space="preserve"> will promptly inform </w:t>
      </w:r>
      <w:r>
        <w:rPr>
          <w:rFonts w:cs="Arial"/>
          <w:sz w:val="20"/>
          <w:szCs w:val="20"/>
        </w:rPr>
        <w:t>UNDP as the Implementing Partner</w:t>
      </w:r>
      <w:r w:rsidRPr="001522FF">
        <w:rPr>
          <w:rFonts w:cs="Arial"/>
          <w:sz w:val="20"/>
          <w:szCs w:val="20"/>
        </w:rPr>
        <w:t xml:space="preserve"> in case of any incidence of inappropriate use of funds, or credible allegation of fraud or corruption with due confidential</w:t>
      </w:r>
      <w:r>
        <w:rPr>
          <w:rFonts w:cs="Arial"/>
          <w:sz w:val="20"/>
          <w:szCs w:val="20"/>
        </w:rPr>
        <w:t>it</w:t>
      </w:r>
      <w:r w:rsidRPr="001522FF">
        <w:rPr>
          <w:rFonts w:cs="Arial"/>
          <w:sz w:val="20"/>
          <w:szCs w:val="20"/>
        </w:rPr>
        <w:t>y.</w:t>
      </w:r>
    </w:p>
    <w:p w14:paraId="48D98E07" w14:textId="77777777" w:rsidR="006F4196" w:rsidRPr="001522FF" w:rsidRDefault="006F4196" w:rsidP="006F4196">
      <w:pPr>
        <w:spacing w:after="0"/>
        <w:ind w:left="360"/>
        <w:rPr>
          <w:rFonts w:cs="Arial"/>
          <w:sz w:val="20"/>
          <w:szCs w:val="20"/>
        </w:rPr>
      </w:pPr>
    </w:p>
    <w:p w14:paraId="5D2A7A22" w14:textId="77777777" w:rsidR="006F4196" w:rsidRPr="00E168B8" w:rsidRDefault="006F4196" w:rsidP="006F4196">
      <w:pPr>
        <w:spacing w:after="0"/>
        <w:ind w:left="1440"/>
        <w:rPr>
          <w:rFonts w:eastAsia="Calibri" w:cs="Arial"/>
          <w:color w:val="000000"/>
          <w:sz w:val="20"/>
          <w:szCs w:val="20"/>
          <w:lang w:val="en-US"/>
        </w:rPr>
      </w:pPr>
      <w:r w:rsidRPr="001522FF">
        <w:rPr>
          <w:rFonts w:cs="Arial"/>
          <w:sz w:val="20"/>
          <w:szCs w:val="20"/>
        </w:rPr>
        <w:t xml:space="preserve">Where </w:t>
      </w:r>
      <w:r>
        <w:rPr>
          <w:rFonts w:cs="Arial"/>
          <w:sz w:val="20"/>
          <w:szCs w:val="20"/>
        </w:rPr>
        <w:t>it</w:t>
      </w:r>
      <w:r w:rsidRPr="001522FF">
        <w:rPr>
          <w:rFonts w:cs="Arial"/>
          <w:sz w:val="20"/>
          <w:szCs w:val="20"/>
        </w:rPr>
        <w:t xml:space="preserve"> becomes aware that a UNDP project or activity, in whole or in part, is the focus of investigation for alleged fraud/corruption, </w:t>
      </w:r>
      <w:r>
        <w:rPr>
          <w:rFonts w:cs="Arial"/>
          <w:sz w:val="20"/>
          <w:szCs w:val="20"/>
        </w:rPr>
        <w:t>each responsible party, subcontractor and sub-recipient</w:t>
      </w:r>
      <w:r w:rsidRPr="001522FF">
        <w:rPr>
          <w:rFonts w:cs="Arial"/>
          <w:sz w:val="20"/>
          <w:szCs w:val="20"/>
        </w:rPr>
        <w:t xml:space="preserve"> will inform the </w:t>
      </w:r>
      <w:r>
        <w:rPr>
          <w:rFonts w:cs="Arial"/>
          <w:sz w:val="20"/>
          <w:szCs w:val="20"/>
        </w:rPr>
        <w:t xml:space="preserve">UNDP </w:t>
      </w:r>
      <w:r w:rsidRPr="001522FF">
        <w:rPr>
          <w:rFonts w:cs="Arial"/>
          <w:sz w:val="20"/>
          <w:szCs w:val="20"/>
        </w:rPr>
        <w:t xml:space="preserve">Resident Representative/Head </w:t>
      </w:r>
      <w:r>
        <w:rPr>
          <w:rFonts w:cs="Arial"/>
          <w:sz w:val="20"/>
          <w:szCs w:val="20"/>
        </w:rPr>
        <w:t xml:space="preserve">of </w:t>
      </w:r>
      <w:r w:rsidRPr="001522FF">
        <w:rPr>
          <w:rFonts w:cs="Arial"/>
          <w:sz w:val="20"/>
          <w:szCs w:val="20"/>
        </w:rPr>
        <w:t xml:space="preserve">Office, who will promptly inform UNDP’s Office of Audit and Investigations (OAI). </w:t>
      </w:r>
      <w:r>
        <w:rPr>
          <w:rFonts w:cs="Arial"/>
          <w:sz w:val="20"/>
          <w:szCs w:val="20"/>
        </w:rPr>
        <w:t>It will</w:t>
      </w:r>
      <w:r w:rsidRPr="001522FF">
        <w:rPr>
          <w:rFonts w:cs="Arial"/>
          <w:sz w:val="20"/>
          <w:szCs w:val="20"/>
        </w:rPr>
        <w:t xml:space="preserve"> provide regular updates to the </w:t>
      </w:r>
      <w:r>
        <w:rPr>
          <w:rFonts w:cs="Arial"/>
          <w:sz w:val="20"/>
          <w:szCs w:val="20"/>
        </w:rPr>
        <w:t>head of UNDP in the country</w:t>
      </w:r>
      <w:r w:rsidRPr="001522FF">
        <w:rPr>
          <w:rFonts w:cs="Arial"/>
          <w:sz w:val="20"/>
          <w:szCs w:val="20"/>
        </w:rPr>
        <w:t xml:space="preserve"> and OAI of the status of, and actions relating to</w:t>
      </w:r>
      <w:r>
        <w:rPr>
          <w:rFonts w:cs="Arial"/>
          <w:sz w:val="20"/>
          <w:szCs w:val="20"/>
        </w:rPr>
        <w:t>,</w:t>
      </w:r>
      <w:r w:rsidRPr="001522FF">
        <w:rPr>
          <w:rFonts w:cs="Arial"/>
          <w:sz w:val="20"/>
          <w:szCs w:val="20"/>
        </w:rPr>
        <w:t xml:space="preserve"> such investigation.</w:t>
      </w:r>
    </w:p>
    <w:p w14:paraId="419C5127" w14:textId="77777777" w:rsidR="006F4196" w:rsidRDefault="006F4196" w:rsidP="006F4196">
      <w:pPr>
        <w:spacing w:after="0"/>
        <w:ind w:left="360"/>
        <w:rPr>
          <w:rFonts w:cs="Arial"/>
          <w:b/>
          <w:sz w:val="20"/>
          <w:szCs w:val="20"/>
        </w:rPr>
      </w:pPr>
    </w:p>
    <w:p w14:paraId="24E2271A" w14:textId="77777777" w:rsidR="006F4196" w:rsidRPr="005212AF" w:rsidRDefault="006F4196" w:rsidP="006F4196">
      <w:pPr>
        <w:numPr>
          <w:ilvl w:val="1"/>
          <w:numId w:val="10"/>
        </w:numPr>
        <w:spacing w:after="0"/>
        <w:rPr>
          <w:rFonts w:cs="Arial"/>
          <w:i/>
          <w:sz w:val="20"/>
          <w:szCs w:val="20"/>
        </w:rPr>
      </w:pPr>
      <w:r w:rsidRPr="005212AF">
        <w:rPr>
          <w:rFonts w:cs="Arial"/>
          <w:i/>
          <w:sz w:val="20"/>
          <w:szCs w:val="20"/>
        </w:rPr>
        <w:t>Choose one of the three following options:</w:t>
      </w:r>
    </w:p>
    <w:p w14:paraId="1302D36F" w14:textId="77777777" w:rsidR="006F4196" w:rsidRDefault="006F4196" w:rsidP="006F4196">
      <w:pPr>
        <w:spacing w:after="0"/>
        <w:ind w:left="360"/>
        <w:rPr>
          <w:rFonts w:cs="Arial"/>
          <w:b/>
          <w:sz w:val="20"/>
          <w:szCs w:val="20"/>
        </w:rPr>
      </w:pPr>
    </w:p>
    <w:p w14:paraId="6E760BA2" w14:textId="77777777" w:rsidR="006F4196" w:rsidRPr="00E168B8" w:rsidRDefault="006F4196" w:rsidP="006F4196">
      <w:pPr>
        <w:spacing w:after="0"/>
        <w:ind w:left="1440"/>
        <w:rPr>
          <w:rFonts w:eastAsia="Calibri" w:cs="Arial"/>
          <w:color w:val="000000"/>
          <w:sz w:val="20"/>
          <w:szCs w:val="20"/>
          <w:lang w:val="en-US"/>
        </w:rPr>
      </w:pPr>
      <w:r w:rsidRPr="00E168B8">
        <w:rPr>
          <w:rFonts w:cs="Arial"/>
          <w:i/>
          <w:sz w:val="20"/>
          <w:szCs w:val="20"/>
        </w:rPr>
        <w:t>Option 1</w:t>
      </w:r>
      <w:r>
        <w:rPr>
          <w:rFonts w:cs="Arial"/>
          <w:i/>
          <w:sz w:val="20"/>
          <w:szCs w:val="20"/>
        </w:rPr>
        <w:t>:</w:t>
      </w:r>
      <w:r w:rsidRPr="001522FF">
        <w:rPr>
          <w:rFonts w:cs="Arial"/>
          <w:b/>
          <w:sz w:val="20"/>
          <w:szCs w:val="20"/>
        </w:rPr>
        <w:t xml:space="preserve"> </w:t>
      </w:r>
      <w:r w:rsidRPr="001522FF">
        <w:rPr>
          <w:rFonts w:cs="Arial"/>
          <w:sz w:val="20"/>
          <w:szCs w:val="20"/>
        </w:rPr>
        <w:t xml:space="preserve">UNDP </w:t>
      </w:r>
      <w:r>
        <w:rPr>
          <w:rFonts w:cs="Arial"/>
          <w:sz w:val="20"/>
          <w:szCs w:val="20"/>
        </w:rPr>
        <w:t>wi</w:t>
      </w:r>
      <w:r w:rsidRPr="001522FF">
        <w:rPr>
          <w:rFonts w:cs="Arial"/>
          <w:sz w:val="20"/>
          <w:szCs w:val="20"/>
        </w:rPr>
        <w:t xml:space="preserve">ll be entitled to a refund from the </w:t>
      </w:r>
      <w:r>
        <w:rPr>
          <w:rFonts w:cs="Arial"/>
          <w:sz w:val="20"/>
          <w:szCs w:val="20"/>
        </w:rPr>
        <w:t>responsible party, subcontractor or sub-recipient</w:t>
      </w:r>
      <w:r w:rsidRPr="001522FF">
        <w:rPr>
          <w:rFonts w:cs="Arial"/>
          <w:sz w:val="20"/>
          <w:szCs w:val="20"/>
        </w:rPr>
        <w:t xml:space="preserve"> of any funds provided that have been used inappropriately, including through fraud or corruption, or otherwise paid other than in accordance with</w:t>
      </w:r>
      <w:r>
        <w:rPr>
          <w:rFonts w:cs="Arial"/>
          <w:sz w:val="20"/>
          <w:szCs w:val="20"/>
        </w:rPr>
        <w:t xml:space="preserve"> the terms and conditions of this</w:t>
      </w:r>
      <w:r w:rsidRPr="001522FF">
        <w:rPr>
          <w:rFonts w:cs="Arial"/>
          <w:sz w:val="20"/>
          <w:szCs w:val="20"/>
        </w:rPr>
        <w:t xml:space="preserve"> Project Document.  Such amount may be deducted by UNDP from any payment due to </w:t>
      </w:r>
      <w:r>
        <w:rPr>
          <w:rFonts w:cs="Arial"/>
          <w:sz w:val="20"/>
          <w:szCs w:val="20"/>
        </w:rPr>
        <w:t xml:space="preserve">the responsible party, subcontractor or sub-recipient </w:t>
      </w:r>
      <w:r w:rsidRPr="001522FF">
        <w:rPr>
          <w:rFonts w:cs="Arial"/>
          <w:sz w:val="20"/>
          <w:szCs w:val="20"/>
        </w:rPr>
        <w:t>under this or any other agreement.  Recovery of such amount by UNDP sh</w:t>
      </w:r>
      <w:r>
        <w:rPr>
          <w:rFonts w:cs="Arial"/>
          <w:sz w:val="20"/>
          <w:szCs w:val="20"/>
        </w:rPr>
        <w:t xml:space="preserve">all not diminish or curtail any responsible </w:t>
      </w:r>
      <w:proofErr w:type="spellStart"/>
      <w:r>
        <w:rPr>
          <w:rFonts w:cs="Arial"/>
          <w:sz w:val="20"/>
          <w:szCs w:val="20"/>
        </w:rPr>
        <w:t>party’s</w:t>
      </w:r>
      <w:proofErr w:type="spellEnd"/>
      <w:r>
        <w:rPr>
          <w:rFonts w:cs="Arial"/>
          <w:sz w:val="20"/>
          <w:szCs w:val="20"/>
        </w:rPr>
        <w:t xml:space="preserve">, subcontractor’s or sub-recipient’s </w:t>
      </w:r>
      <w:r w:rsidRPr="001522FF">
        <w:rPr>
          <w:rFonts w:cs="Arial"/>
          <w:sz w:val="20"/>
          <w:szCs w:val="20"/>
        </w:rPr>
        <w:t>obligations under this Project Document.</w:t>
      </w:r>
    </w:p>
    <w:p w14:paraId="41A93C8A" w14:textId="77777777" w:rsidR="006F4196" w:rsidRDefault="006F4196" w:rsidP="006F4196">
      <w:pPr>
        <w:spacing w:after="0"/>
        <w:ind w:left="1440"/>
        <w:rPr>
          <w:rFonts w:cs="Arial"/>
          <w:b/>
          <w:sz w:val="20"/>
          <w:szCs w:val="20"/>
        </w:rPr>
      </w:pPr>
    </w:p>
    <w:p w14:paraId="1484492F" w14:textId="77777777" w:rsidR="006F4196" w:rsidRDefault="006F4196" w:rsidP="006F4196">
      <w:pPr>
        <w:spacing w:after="0"/>
        <w:ind w:left="1440"/>
        <w:rPr>
          <w:rFonts w:cs="Arial"/>
          <w:sz w:val="20"/>
          <w:szCs w:val="20"/>
        </w:rPr>
      </w:pPr>
      <w:r w:rsidRPr="00E168B8">
        <w:rPr>
          <w:rFonts w:cs="Arial"/>
          <w:i/>
          <w:sz w:val="20"/>
          <w:szCs w:val="20"/>
        </w:rPr>
        <w:t>Option 2:</w:t>
      </w:r>
      <w:r>
        <w:rPr>
          <w:rFonts w:cs="Arial"/>
          <w:b/>
          <w:sz w:val="20"/>
          <w:szCs w:val="20"/>
        </w:rPr>
        <w:t xml:space="preserve"> </w:t>
      </w:r>
      <w:r w:rsidRPr="00123A7A">
        <w:rPr>
          <w:rFonts w:cs="Arial"/>
          <w:sz w:val="20"/>
          <w:szCs w:val="20"/>
        </w:rPr>
        <w:t>Each</w:t>
      </w:r>
      <w:r>
        <w:rPr>
          <w:rFonts w:cs="Arial"/>
          <w:b/>
          <w:sz w:val="20"/>
          <w:szCs w:val="20"/>
        </w:rPr>
        <w:t xml:space="preserve"> </w:t>
      </w:r>
      <w:r>
        <w:rPr>
          <w:rFonts w:cs="Arial"/>
          <w:sz w:val="20"/>
          <w:szCs w:val="20"/>
        </w:rPr>
        <w:t xml:space="preserve">responsible party, subcontractor or sub-recipient </w:t>
      </w:r>
      <w:r w:rsidRPr="001522FF">
        <w:rPr>
          <w:rFonts w:cs="Arial"/>
          <w:sz w:val="20"/>
          <w:szCs w:val="20"/>
        </w:rPr>
        <w:t xml:space="preserve">agrees that, where applicable, donors to UNDP (including </w:t>
      </w:r>
      <w:r>
        <w:rPr>
          <w:rFonts w:cs="Arial"/>
          <w:sz w:val="20"/>
          <w:szCs w:val="20"/>
        </w:rPr>
        <w:t>the G</w:t>
      </w:r>
      <w:r w:rsidRPr="001522FF">
        <w:rPr>
          <w:rFonts w:cs="Arial"/>
          <w:sz w:val="20"/>
          <w:szCs w:val="20"/>
        </w:rPr>
        <w:t>overnment) whose funding is the source, in whole or in part, of the funds for the activities which are the subject of the Project Document, may seek recourse to</w:t>
      </w:r>
      <w:r>
        <w:rPr>
          <w:rFonts w:cs="Arial"/>
          <w:sz w:val="20"/>
          <w:szCs w:val="20"/>
        </w:rPr>
        <w:t xml:space="preserve"> such</w:t>
      </w:r>
      <w:r w:rsidRPr="001522FF">
        <w:rPr>
          <w:rFonts w:cs="Arial"/>
          <w:sz w:val="20"/>
          <w:szCs w:val="20"/>
        </w:rPr>
        <w:t xml:space="preserve"> </w:t>
      </w:r>
      <w:r>
        <w:rPr>
          <w:rFonts w:cs="Arial"/>
          <w:sz w:val="20"/>
          <w:szCs w:val="20"/>
        </w:rPr>
        <w:t xml:space="preserve">responsible party, subcontractor or sub-recipient </w:t>
      </w:r>
      <w:r w:rsidRPr="001522FF">
        <w:rPr>
          <w:rFonts w:cs="Arial"/>
          <w:sz w:val="20"/>
          <w:szCs w:val="20"/>
        </w:rPr>
        <w:t>for the recovery of any funds determined by UNDP to have been used inappropriately, including</w:t>
      </w:r>
      <w:r>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14:paraId="31F85BC1" w14:textId="77777777" w:rsidR="006F4196" w:rsidRDefault="006F4196" w:rsidP="006F4196">
      <w:pPr>
        <w:spacing w:after="0"/>
        <w:ind w:left="1440"/>
        <w:rPr>
          <w:rFonts w:cs="Arial"/>
          <w:sz w:val="20"/>
          <w:szCs w:val="20"/>
        </w:rPr>
      </w:pPr>
    </w:p>
    <w:p w14:paraId="1FE4C020" w14:textId="77777777" w:rsidR="006F4196" w:rsidRPr="001522FF" w:rsidRDefault="006F4196" w:rsidP="006F4196">
      <w:pPr>
        <w:spacing w:after="0"/>
        <w:ind w:left="1440"/>
        <w:rPr>
          <w:rFonts w:cs="Arial"/>
          <w:sz w:val="20"/>
          <w:szCs w:val="20"/>
        </w:rPr>
      </w:pPr>
      <w:r w:rsidRPr="00E168B8">
        <w:rPr>
          <w:rFonts w:cs="Arial"/>
          <w:i/>
          <w:sz w:val="20"/>
          <w:szCs w:val="20"/>
        </w:rPr>
        <w:t>Option 3:</w:t>
      </w:r>
      <w:r w:rsidRPr="001522FF">
        <w:rPr>
          <w:rFonts w:cs="Arial"/>
          <w:sz w:val="20"/>
          <w:szCs w:val="20"/>
        </w:rPr>
        <w:t xml:space="preserve"> UNDP </w:t>
      </w:r>
      <w:r>
        <w:rPr>
          <w:rFonts w:cs="Arial"/>
          <w:sz w:val="20"/>
          <w:szCs w:val="20"/>
        </w:rPr>
        <w:t>wi</w:t>
      </w:r>
      <w:r w:rsidRPr="001522FF">
        <w:rPr>
          <w:rFonts w:cs="Arial"/>
          <w:sz w:val="20"/>
          <w:szCs w:val="20"/>
        </w:rPr>
        <w:t xml:space="preserve">ll be entitled to a refund from the </w:t>
      </w:r>
      <w:r>
        <w:rPr>
          <w:rFonts w:cs="Arial"/>
          <w:sz w:val="20"/>
          <w:szCs w:val="20"/>
        </w:rPr>
        <w:t xml:space="preserve">responsible party, subcontractor or sub-recipient </w:t>
      </w:r>
      <w:r w:rsidRPr="001522FF">
        <w:rPr>
          <w:rFonts w:cs="Arial"/>
          <w:sz w:val="20"/>
          <w:szCs w:val="20"/>
        </w:rPr>
        <w:t xml:space="preserve">of any funds provided that have been used inappropriately, including through fraud or corruption, or otherwise paid other than in accordance with the terms and conditions of the Project Document.  Such amount may be deducted by UNDP from any payment due to the </w:t>
      </w:r>
      <w:r>
        <w:rPr>
          <w:rFonts w:cs="Arial"/>
          <w:sz w:val="20"/>
          <w:szCs w:val="20"/>
        </w:rPr>
        <w:t xml:space="preserve">responsible party, subcontractor or sub-recipient </w:t>
      </w:r>
      <w:r w:rsidRPr="001522FF">
        <w:rPr>
          <w:rFonts w:cs="Arial"/>
          <w:sz w:val="20"/>
          <w:szCs w:val="20"/>
        </w:rPr>
        <w:t xml:space="preserve">under this or any other agreement.  </w:t>
      </w:r>
    </w:p>
    <w:p w14:paraId="25AB4A44" w14:textId="77777777" w:rsidR="006F4196" w:rsidRDefault="006F4196" w:rsidP="006F4196">
      <w:pPr>
        <w:spacing w:after="0"/>
        <w:ind w:left="1440"/>
        <w:rPr>
          <w:rFonts w:cs="Arial"/>
          <w:sz w:val="20"/>
          <w:szCs w:val="20"/>
        </w:rPr>
      </w:pPr>
    </w:p>
    <w:p w14:paraId="374CE6D9" w14:textId="77777777" w:rsidR="006F4196" w:rsidRPr="001522FF" w:rsidRDefault="006F4196" w:rsidP="006F4196">
      <w:pPr>
        <w:spacing w:after="0"/>
        <w:ind w:left="1440"/>
        <w:rPr>
          <w:rFonts w:cs="Arial"/>
          <w:sz w:val="20"/>
          <w:szCs w:val="20"/>
        </w:rPr>
      </w:pPr>
      <w:r w:rsidRPr="001522FF">
        <w:rPr>
          <w:rFonts w:cs="Arial"/>
          <w:sz w:val="20"/>
          <w:szCs w:val="20"/>
        </w:rPr>
        <w:lastRenderedPageBreak/>
        <w:t xml:space="preserve">Where such funds have not been refunded to UNDP, </w:t>
      </w:r>
      <w:r>
        <w:rPr>
          <w:rFonts w:cs="Arial"/>
          <w:sz w:val="20"/>
          <w:szCs w:val="20"/>
        </w:rPr>
        <w:t xml:space="preserve">the responsible party, subcontractor or sub-recipient </w:t>
      </w:r>
      <w:r w:rsidRPr="001522FF">
        <w:rPr>
          <w:rFonts w:cs="Arial"/>
          <w:sz w:val="20"/>
          <w:szCs w:val="20"/>
        </w:rPr>
        <w:t xml:space="preserve">agrees that donors to UNDP (including </w:t>
      </w:r>
      <w:r>
        <w:rPr>
          <w:rFonts w:cs="Arial"/>
          <w:sz w:val="20"/>
          <w:szCs w:val="20"/>
        </w:rPr>
        <w:t>the G</w:t>
      </w:r>
      <w:r w:rsidRPr="001522FF">
        <w:rPr>
          <w:rFonts w:cs="Arial"/>
          <w:sz w:val="20"/>
          <w:szCs w:val="20"/>
        </w:rPr>
        <w:t xml:space="preserve">overnment) whose funding is the source, in whole or in part, of the funds for the activities </w:t>
      </w:r>
      <w:r>
        <w:rPr>
          <w:rFonts w:cs="Arial"/>
          <w:sz w:val="20"/>
          <w:szCs w:val="20"/>
        </w:rPr>
        <w:t>under this</w:t>
      </w:r>
      <w:r w:rsidRPr="001522FF">
        <w:rPr>
          <w:rFonts w:cs="Arial"/>
          <w:sz w:val="20"/>
          <w:szCs w:val="20"/>
        </w:rPr>
        <w:t xml:space="preserve"> Project Document, may seek recourse to </w:t>
      </w:r>
      <w:r>
        <w:rPr>
          <w:rFonts w:cs="Arial"/>
          <w:sz w:val="20"/>
          <w:szCs w:val="20"/>
        </w:rPr>
        <w:t xml:space="preserve">such responsible party, subcontractor or sub-recipient </w:t>
      </w:r>
      <w:r w:rsidRPr="001522FF">
        <w:rPr>
          <w:rFonts w:cs="Arial"/>
          <w:sz w:val="20"/>
          <w:szCs w:val="20"/>
        </w:rPr>
        <w:t>for the recovery of any funds determined by UNDP to have been used inappropriately, including</w:t>
      </w:r>
      <w:r>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14:paraId="1C40EC00" w14:textId="77777777" w:rsidR="006F4196" w:rsidRPr="001522FF" w:rsidRDefault="006F4196" w:rsidP="006F4196">
      <w:pPr>
        <w:spacing w:after="0"/>
        <w:ind w:left="1440"/>
        <w:rPr>
          <w:rFonts w:cs="Arial"/>
          <w:sz w:val="20"/>
          <w:szCs w:val="20"/>
        </w:rPr>
      </w:pPr>
    </w:p>
    <w:p w14:paraId="01AA7553" w14:textId="77777777" w:rsidR="006F4196" w:rsidRPr="00E168B8" w:rsidRDefault="006F4196" w:rsidP="006F4196">
      <w:pPr>
        <w:spacing w:after="0"/>
        <w:ind w:left="1440"/>
        <w:rPr>
          <w:rFonts w:eastAsia="Calibri" w:cs="Arial"/>
          <w:color w:val="000000"/>
          <w:sz w:val="20"/>
          <w:szCs w:val="20"/>
          <w:lang w:val="en-US"/>
        </w:rPr>
      </w:pPr>
      <w:r w:rsidRPr="00E168B8">
        <w:rPr>
          <w:rFonts w:cs="Arial"/>
          <w:i/>
          <w:sz w:val="20"/>
          <w:szCs w:val="20"/>
          <w:u w:val="single"/>
        </w:rPr>
        <w:t>Note</w:t>
      </w:r>
      <w:r w:rsidRPr="00E168B8">
        <w:rPr>
          <w:rFonts w:cs="Arial"/>
          <w:i/>
          <w:sz w:val="20"/>
          <w:szCs w:val="20"/>
        </w:rPr>
        <w:t>:</w:t>
      </w:r>
      <w:r w:rsidRPr="001522FF">
        <w:rPr>
          <w:rFonts w:cs="Arial"/>
          <w:sz w:val="20"/>
          <w:szCs w:val="20"/>
        </w:rPr>
        <w:t xml:space="preserve">  The term “Project Document” as used in </w:t>
      </w:r>
      <w:r>
        <w:rPr>
          <w:rFonts w:cs="Arial"/>
          <w:sz w:val="20"/>
          <w:szCs w:val="20"/>
        </w:rPr>
        <w:t>this clause</w:t>
      </w:r>
      <w:r w:rsidRPr="001522FF">
        <w:rPr>
          <w:rFonts w:cs="Arial"/>
          <w:sz w:val="20"/>
          <w:szCs w:val="20"/>
        </w:rPr>
        <w:t xml:space="preserve"> shall be deemed to include any relevant subsidiary agreement further to the Project Document</w:t>
      </w:r>
      <w:r>
        <w:rPr>
          <w:rFonts w:cs="Arial"/>
          <w:sz w:val="20"/>
          <w:szCs w:val="20"/>
        </w:rPr>
        <w:t>, including those with responsible parties, subcontractors and sub-recipients</w:t>
      </w:r>
      <w:r w:rsidRPr="001522FF">
        <w:rPr>
          <w:rFonts w:cs="Arial"/>
          <w:sz w:val="20"/>
          <w:szCs w:val="20"/>
        </w:rPr>
        <w:t>.</w:t>
      </w:r>
    </w:p>
    <w:p w14:paraId="0363A2E9" w14:textId="77777777" w:rsidR="006F4196" w:rsidRDefault="006F4196" w:rsidP="006F4196">
      <w:pPr>
        <w:spacing w:after="0"/>
        <w:ind w:left="360"/>
        <w:rPr>
          <w:rFonts w:cs="Arial"/>
          <w:sz w:val="20"/>
          <w:szCs w:val="20"/>
        </w:rPr>
      </w:pPr>
    </w:p>
    <w:p w14:paraId="206D6924" w14:textId="77777777" w:rsidR="006F4196" w:rsidRDefault="006F4196" w:rsidP="006F4196">
      <w:pPr>
        <w:numPr>
          <w:ilvl w:val="1"/>
          <w:numId w:val="10"/>
        </w:numPr>
        <w:spacing w:after="0"/>
        <w:rPr>
          <w:rFonts w:cs="Arial"/>
          <w:sz w:val="20"/>
          <w:szCs w:val="20"/>
        </w:rPr>
      </w:pPr>
      <w:r w:rsidRPr="001522FF">
        <w:rPr>
          <w:rFonts w:cs="Arial"/>
          <w:sz w:val="20"/>
          <w:szCs w:val="20"/>
        </w:rPr>
        <w:t xml:space="preserve">Each contract issued by </w:t>
      </w:r>
      <w:r>
        <w:rPr>
          <w:rFonts w:cs="Arial"/>
          <w:sz w:val="20"/>
          <w:szCs w:val="20"/>
        </w:rPr>
        <w:t>the responsible party, subcontractor or sub-recipient in connection with this</w:t>
      </w:r>
      <w:r w:rsidRPr="001522FF">
        <w:rPr>
          <w:rFonts w:cs="Arial"/>
          <w:sz w:val="20"/>
          <w:szCs w:val="20"/>
        </w:rPr>
        <w:t xml:space="preserve"> Project </w:t>
      </w:r>
      <w:r>
        <w:rPr>
          <w:rFonts w:cs="Arial"/>
          <w:sz w:val="20"/>
          <w:szCs w:val="20"/>
        </w:rPr>
        <w:t xml:space="preserve">Document </w:t>
      </w:r>
      <w:r w:rsidRPr="001522FF">
        <w:rPr>
          <w:rFonts w:cs="Arial"/>
          <w:sz w:val="20"/>
          <w:szCs w:val="20"/>
        </w:rPr>
        <w:t xml:space="preserve">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w:t>
      </w:r>
      <w:r>
        <w:rPr>
          <w:rFonts w:cs="Arial"/>
          <w:sz w:val="20"/>
          <w:szCs w:val="20"/>
        </w:rPr>
        <w:t>it</w:t>
      </w:r>
      <w:r w:rsidRPr="001522FF">
        <w:rPr>
          <w:rFonts w:cs="Arial"/>
          <w:sz w:val="20"/>
          <w:szCs w:val="20"/>
        </w:rPr>
        <w:t xml:space="preserve"> shall cooperate with any and all investigations and post-payment audits</w:t>
      </w:r>
      <w:r>
        <w:rPr>
          <w:rFonts w:cs="Arial"/>
          <w:sz w:val="20"/>
          <w:szCs w:val="20"/>
        </w:rPr>
        <w:t>.</w:t>
      </w:r>
    </w:p>
    <w:p w14:paraId="20673FCB" w14:textId="77777777" w:rsidR="006F4196" w:rsidRDefault="006F4196" w:rsidP="006F4196">
      <w:pPr>
        <w:spacing w:after="0"/>
        <w:ind w:left="360"/>
        <w:rPr>
          <w:rFonts w:cs="Arial"/>
          <w:sz w:val="20"/>
          <w:szCs w:val="20"/>
        </w:rPr>
      </w:pPr>
    </w:p>
    <w:p w14:paraId="34072268" w14:textId="77777777" w:rsidR="006F4196" w:rsidRDefault="006F4196" w:rsidP="006F4196">
      <w:pPr>
        <w:numPr>
          <w:ilvl w:val="1"/>
          <w:numId w:val="10"/>
        </w:numPr>
        <w:spacing w:after="0"/>
        <w:rPr>
          <w:rFonts w:cs="Arial"/>
          <w:sz w:val="20"/>
          <w:szCs w:val="20"/>
        </w:rPr>
      </w:pPr>
      <w:r w:rsidRPr="001522FF">
        <w:rPr>
          <w:rFonts w:cs="Arial"/>
          <w:sz w:val="20"/>
          <w:szCs w:val="20"/>
        </w:rPr>
        <w:t xml:space="preserve">Should UNDP refer to the relevant national authorities for appropriate legal action any alleged wrongdoing relating to the project or programme, the </w:t>
      </w:r>
      <w:r>
        <w:rPr>
          <w:rFonts w:cs="Arial"/>
          <w:sz w:val="20"/>
          <w:szCs w:val="20"/>
        </w:rPr>
        <w:t>G</w:t>
      </w:r>
      <w:r w:rsidRPr="001522FF">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Pr>
          <w:rFonts w:cs="Arial"/>
          <w:sz w:val="20"/>
          <w:szCs w:val="20"/>
        </w:rPr>
        <w:t>.</w:t>
      </w:r>
    </w:p>
    <w:p w14:paraId="10BFAED6" w14:textId="77777777" w:rsidR="006F4196" w:rsidRDefault="006F4196" w:rsidP="006F4196">
      <w:pPr>
        <w:spacing w:after="0"/>
        <w:ind w:left="360"/>
        <w:rPr>
          <w:rFonts w:cs="Arial"/>
          <w:sz w:val="20"/>
          <w:szCs w:val="20"/>
        </w:rPr>
      </w:pPr>
    </w:p>
    <w:p w14:paraId="24A308AB" w14:textId="77777777" w:rsidR="006F4196" w:rsidRPr="00FD0823" w:rsidRDefault="006F4196" w:rsidP="006F4196">
      <w:pPr>
        <w:numPr>
          <w:ilvl w:val="1"/>
          <w:numId w:val="10"/>
        </w:numPr>
        <w:spacing w:after="0"/>
        <w:rPr>
          <w:rFonts w:cs="Arial"/>
          <w:sz w:val="20"/>
          <w:szCs w:val="20"/>
        </w:rPr>
      </w:pPr>
      <w:r>
        <w:rPr>
          <w:rFonts w:cs="Arial"/>
          <w:sz w:val="20"/>
          <w:szCs w:val="20"/>
        </w:rPr>
        <w:t>Each responsible party, subcontractor and sub-recipient</w:t>
      </w:r>
      <w:r w:rsidRPr="001522FF">
        <w:rPr>
          <w:rFonts w:cs="Arial"/>
          <w:sz w:val="20"/>
          <w:szCs w:val="20"/>
        </w:rPr>
        <w:t xml:space="preserve"> shall ensure that </w:t>
      </w:r>
      <w:r>
        <w:rPr>
          <w:rFonts w:cs="Arial"/>
          <w:sz w:val="20"/>
          <w:szCs w:val="20"/>
        </w:rPr>
        <w:t xml:space="preserve">all of its obligations set forth under this section entitled “Risk Management” are passed on to its subcontractors and sub-recipients and that all the clauses under this section entitled “Risk Management Standard Clauses” </w:t>
      </w:r>
      <w:r w:rsidRPr="001522FF">
        <w:rPr>
          <w:rFonts w:cs="Arial"/>
          <w:sz w:val="20"/>
          <w:szCs w:val="20"/>
        </w:rPr>
        <w:t>are adequately reflected</w:t>
      </w:r>
      <w:r>
        <w:rPr>
          <w:rFonts w:cs="Arial"/>
          <w:sz w:val="20"/>
          <w:szCs w:val="20"/>
        </w:rPr>
        <w:t xml:space="preserve">, </w:t>
      </w:r>
      <w:r w:rsidRPr="005212AF">
        <w:rPr>
          <w:rFonts w:cs="Arial"/>
          <w:i/>
          <w:sz w:val="20"/>
          <w:szCs w:val="20"/>
        </w:rPr>
        <w:t>mutatis mutandis</w:t>
      </w:r>
      <w:r>
        <w:rPr>
          <w:rFonts w:cs="Arial"/>
          <w:sz w:val="20"/>
          <w:szCs w:val="20"/>
        </w:rPr>
        <w:t xml:space="preserve">, </w:t>
      </w:r>
      <w:r w:rsidRPr="001522FF">
        <w:rPr>
          <w:rFonts w:cs="Arial"/>
          <w:sz w:val="20"/>
          <w:szCs w:val="20"/>
        </w:rPr>
        <w:t xml:space="preserve">in all </w:t>
      </w:r>
      <w:r>
        <w:rPr>
          <w:rFonts w:cs="Arial"/>
          <w:sz w:val="20"/>
          <w:szCs w:val="20"/>
        </w:rPr>
        <w:t xml:space="preserve">its </w:t>
      </w:r>
      <w:r w:rsidRPr="001522FF">
        <w:rPr>
          <w:rFonts w:cs="Arial"/>
          <w:sz w:val="20"/>
          <w:szCs w:val="20"/>
        </w:rPr>
        <w:t>sub-contracts or sub-agreements entered into</w:t>
      </w:r>
      <w:r>
        <w:rPr>
          <w:rFonts w:cs="Arial"/>
          <w:sz w:val="20"/>
          <w:szCs w:val="20"/>
        </w:rPr>
        <w:t xml:space="preserve"> further to</w:t>
      </w:r>
      <w:r w:rsidRPr="001522FF">
        <w:rPr>
          <w:rFonts w:cs="Arial"/>
          <w:sz w:val="20"/>
          <w:szCs w:val="20"/>
        </w:rPr>
        <w:t xml:space="preserve"> </w:t>
      </w:r>
      <w:r>
        <w:rPr>
          <w:rFonts w:cs="Arial"/>
          <w:sz w:val="20"/>
          <w:szCs w:val="20"/>
        </w:rPr>
        <w:t>this Project Document</w:t>
      </w:r>
      <w:r w:rsidRPr="001522FF">
        <w:rPr>
          <w:rFonts w:cs="Arial"/>
          <w:sz w:val="20"/>
          <w:szCs w:val="20"/>
        </w:rPr>
        <w:t>.</w:t>
      </w:r>
    </w:p>
    <w:p w14:paraId="7BBBE9D5" w14:textId="09E63696" w:rsidR="00DF4616" w:rsidRDefault="00DF4616" w:rsidP="00A42184"/>
    <w:p w14:paraId="29E6F6F2" w14:textId="77777777" w:rsidR="00316A71" w:rsidRDefault="00316A71" w:rsidP="00590EC3">
      <w:pPr>
        <w:pStyle w:val="Heading1"/>
        <w:sectPr w:rsidR="00316A71" w:rsidSect="00FD6216">
          <w:pgSz w:w="11906" w:h="16838" w:code="9"/>
          <w:pgMar w:top="864" w:right="1152" w:bottom="864" w:left="1152" w:header="720" w:footer="432" w:gutter="0"/>
          <w:cols w:space="708"/>
          <w:titlePg/>
          <w:docGrid w:linePitch="360"/>
        </w:sectPr>
      </w:pPr>
    </w:p>
    <w:p w14:paraId="7BBBE9D6" w14:textId="4996667F" w:rsidR="00A42184" w:rsidRPr="00D4010B" w:rsidRDefault="00A42184" w:rsidP="00590EC3">
      <w:pPr>
        <w:pStyle w:val="Heading1"/>
      </w:pPr>
      <w:r>
        <w:lastRenderedPageBreak/>
        <w:t>ANNEXES</w:t>
      </w:r>
    </w:p>
    <w:p w14:paraId="7BBBE9D7" w14:textId="77777777" w:rsidR="005B2B2F" w:rsidRDefault="005B2B2F" w:rsidP="00BF50E7"/>
    <w:p w14:paraId="7BBBE9D8" w14:textId="77777777" w:rsidR="00EF64E9" w:rsidRDefault="00EF64E9" w:rsidP="009405FF">
      <w:pPr>
        <w:numPr>
          <w:ilvl w:val="0"/>
          <w:numId w:val="5"/>
        </w:numPr>
        <w:rPr>
          <w:b/>
          <w:iCs/>
        </w:rPr>
      </w:pPr>
      <w:r>
        <w:rPr>
          <w:b/>
          <w:iCs/>
        </w:rPr>
        <w:t>Project Quality Assurance Report</w:t>
      </w:r>
    </w:p>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2389"/>
        <w:gridCol w:w="1944"/>
        <w:gridCol w:w="1944"/>
        <w:gridCol w:w="1944"/>
      </w:tblGrid>
      <w:tr w:rsidR="00316A71" w:rsidRPr="006C4673" w14:paraId="2DCACB90" w14:textId="77777777" w:rsidTr="008748FF">
        <w:trPr>
          <w:trHeight w:val="440"/>
          <w:tblHeader/>
        </w:trPr>
        <w:tc>
          <w:tcPr>
            <w:tcW w:w="10165" w:type="dxa"/>
            <w:gridSpan w:val="6"/>
            <w:shd w:val="clear" w:color="auto" w:fill="A8D08D" w:themeFill="accent6" w:themeFillTint="99"/>
            <w:vAlign w:val="center"/>
          </w:tcPr>
          <w:p w14:paraId="79F4576C" w14:textId="77777777" w:rsidR="00316A71" w:rsidRPr="006C4673" w:rsidRDefault="00316A71" w:rsidP="008748FF">
            <w:pPr>
              <w:tabs>
                <w:tab w:val="left" w:pos="7020"/>
              </w:tabs>
              <w:spacing w:before="20" w:after="20"/>
              <w:jc w:val="center"/>
              <w:rPr>
                <w:rFonts w:asciiTheme="minorHAnsi" w:hAnsiTheme="minorHAnsi"/>
                <w:b/>
                <w:smallCaps/>
                <w:sz w:val="48"/>
                <w:szCs w:val="20"/>
              </w:rPr>
            </w:pPr>
            <w:r w:rsidRPr="006C4673">
              <w:rPr>
                <w:rFonts w:asciiTheme="minorHAnsi" w:hAnsiTheme="minorHAnsi"/>
                <w:b/>
                <w:smallCaps/>
                <w:sz w:val="48"/>
                <w:szCs w:val="20"/>
              </w:rPr>
              <w:t>Project QA Assessment: Design and Appraisal</w:t>
            </w:r>
          </w:p>
        </w:tc>
      </w:tr>
      <w:tr w:rsidR="00316A71" w:rsidRPr="006C4673" w14:paraId="313822EA" w14:textId="77777777" w:rsidTr="008748FF">
        <w:trPr>
          <w:trHeight w:val="440"/>
        </w:trPr>
        <w:tc>
          <w:tcPr>
            <w:tcW w:w="10165" w:type="dxa"/>
            <w:gridSpan w:val="6"/>
            <w:shd w:val="clear" w:color="auto" w:fill="A8D08D" w:themeFill="accent6" w:themeFillTint="99"/>
            <w:vAlign w:val="center"/>
          </w:tcPr>
          <w:p w14:paraId="57F01A91" w14:textId="77777777" w:rsidR="00316A71" w:rsidRPr="006C4673" w:rsidRDefault="00316A71" w:rsidP="008748FF">
            <w:pPr>
              <w:tabs>
                <w:tab w:val="left" w:pos="7020"/>
              </w:tabs>
              <w:spacing w:before="20" w:after="20"/>
              <w:rPr>
                <w:rFonts w:asciiTheme="minorHAnsi" w:hAnsiTheme="minorHAnsi"/>
                <w:b/>
                <w:sz w:val="18"/>
                <w:szCs w:val="20"/>
              </w:rPr>
            </w:pPr>
            <w:r w:rsidRPr="006C4673">
              <w:rPr>
                <w:rFonts w:asciiTheme="minorHAnsi" w:hAnsiTheme="minorHAnsi"/>
                <w:b/>
                <w:smallCaps/>
                <w:sz w:val="28"/>
                <w:szCs w:val="20"/>
              </w:rPr>
              <w:t xml:space="preserve">Overall Project </w:t>
            </w:r>
          </w:p>
        </w:tc>
      </w:tr>
      <w:tr w:rsidR="00316A71" w:rsidRPr="006C4673" w14:paraId="3317AFF4" w14:textId="77777777" w:rsidTr="008748FF">
        <w:trPr>
          <w:trHeight w:val="503"/>
        </w:trPr>
        <w:tc>
          <w:tcPr>
            <w:tcW w:w="1944" w:type="dxa"/>
            <w:gridSpan w:val="2"/>
            <w:shd w:val="clear" w:color="auto" w:fill="auto"/>
            <w:vAlign w:val="center"/>
          </w:tcPr>
          <w:p w14:paraId="51A0369C"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Exemplary (5)</w:t>
            </w:r>
          </w:p>
          <w:p w14:paraId="0A5BE314"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p>
        </w:tc>
        <w:tc>
          <w:tcPr>
            <w:tcW w:w="2389" w:type="dxa"/>
            <w:shd w:val="clear" w:color="auto" w:fill="auto"/>
            <w:vAlign w:val="center"/>
          </w:tcPr>
          <w:p w14:paraId="02233908"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Highly Satisfactory (4)</w:t>
            </w:r>
          </w:p>
          <w:p w14:paraId="1C4F9551"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1"/>
            </w:r>
          </w:p>
        </w:tc>
        <w:tc>
          <w:tcPr>
            <w:tcW w:w="1944" w:type="dxa"/>
            <w:shd w:val="clear" w:color="auto" w:fill="auto"/>
            <w:vAlign w:val="center"/>
          </w:tcPr>
          <w:p w14:paraId="341FFAC1"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Satisfactory (3)</w:t>
            </w:r>
          </w:p>
          <w:p w14:paraId="49E37CAE"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p>
        </w:tc>
        <w:tc>
          <w:tcPr>
            <w:tcW w:w="1944" w:type="dxa"/>
            <w:shd w:val="clear" w:color="auto" w:fill="auto"/>
            <w:vAlign w:val="center"/>
          </w:tcPr>
          <w:p w14:paraId="3732EC63"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Needs Improvement (2)</w:t>
            </w:r>
          </w:p>
          <w:p w14:paraId="37A36F40"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p>
        </w:tc>
        <w:tc>
          <w:tcPr>
            <w:tcW w:w="1944" w:type="dxa"/>
            <w:shd w:val="clear" w:color="auto" w:fill="auto"/>
            <w:vAlign w:val="center"/>
          </w:tcPr>
          <w:p w14:paraId="13EFC990"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mallCaps/>
                <w:sz w:val="18"/>
                <w:szCs w:val="20"/>
              </w:rPr>
              <w:t>Inadequate (1)</w:t>
            </w:r>
          </w:p>
          <w:p w14:paraId="71144E95" w14:textId="77777777" w:rsidR="00316A71" w:rsidRPr="006C4673" w:rsidRDefault="00316A71" w:rsidP="008748FF">
            <w:pPr>
              <w:tabs>
                <w:tab w:val="left" w:pos="7020"/>
              </w:tabs>
              <w:spacing w:before="20" w:after="20"/>
              <w:jc w:val="center"/>
              <w:rPr>
                <w:rFonts w:asciiTheme="minorHAnsi" w:hAnsiTheme="minorHAnsi"/>
                <w:b/>
                <w:smallCaps/>
                <w:sz w:val="18"/>
                <w:szCs w:val="20"/>
              </w:rPr>
            </w:pPr>
            <w:r w:rsidRPr="006C4673">
              <w:rPr>
                <w:rFonts w:asciiTheme="minorHAnsi" w:hAnsiTheme="minorHAnsi"/>
                <w:b/>
                <w:sz w:val="16"/>
                <w:szCs w:val="20"/>
              </w:rPr>
              <w:sym w:font="Wingdings" w:char="F0A5"/>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r w:rsidRPr="006C4673">
              <w:rPr>
                <w:rFonts w:asciiTheme="minorHAnsi" w:hAnsiTheme="minorHAnsi"/>
                <w:b/>
                <w:sz w:val="16"/>
                <w:szCs w:val="20"/>
              </w:rPr>
              <w:sym w:font="Wingdings" w:char="F0A1"/>
            </w:r>
          </w:p>
        </w:tc>
      </w:tr>
      <w:tr w:rsidR="00316A71" w:rsidRPr="006C4673" w14:paraId="2BD7F5D6" w14:textId="77777777" w:rsidTr="008748FF">
        <w:trPr>
          <w:trHeight w:val="773"/>
        </w:trPr>
        <w:tc>
          <w:tcPr>
            <w:tcW w:w="1944" w:type="dxa"/>
            <w:gridSpan w:val="2"/>
            <w:tcBorders>
              <w:bottom w:val="single" w:sz="4" w:space="0" w:color="000000" w:themeColor="text1"/>
            </w:tcBorders>
            <w:shd w:val="clear" w:color="auto" w:fill="auto"/>
          </w:tcPr>
          <w:p w14:paraId="2EC5E701" w14:textId="77777777" w:rsidR="00316A71" w:rsidRPr="006C4673" w:rsidRDefault="00316A71" w:rsidP="008748FF">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 xml:space="preserve">At least four criteria are rated Exemplary, and all criteria are rated High or Exemplary. </w:t>
            </w:r>
          </w:p>
        </w:tc>
        <w:tc>
          <w:tcPr>
            <w:tcW w:w="2389" w:type="dxa"/>
            <w:tcBorders>
              <w:bottom w:val="single" w:sz="4" w:space="0" w:color="000000" w:themeColor="text1"/>
            </w:tcBorders>
            <w:shd w:val="clear" w:color="auto" w:fill="auto"/>
          </w:tcPr>
          <w:p w14:paraId="793BD026" w14:textId="77777777" w:rsidR="00316A71" w:rsidRPr="006C4673" w:rsidRDefault="00316A71" w:rsidP="008748FF">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 xml:space="preserve">All criteria are rated Satisfactory or higher, and at least four criteria are rated High or Exemplary. </w:t>
            </w:r>
          </w:p>
        </w:tc>
        <w:tc>
          <w:tcPr>
            <w:tcW w:w="1944" w:type="dxa"/>
            <w:tcBorders>
              <w:bottom w:val="single" w:sz="4" w:space="0" w:color="000000" w:themeColor="text1"/>
            </w:tcBorders>
            <w:shd w:val="clear" w:color="auto" w:fill="auto"/>
          </w:tcPr>
          <w:p w14:paraId="06AD4A41" w14:textId="77777777" w:rsidR="00316A71" w:rsidRPr="006C4673" w:rsidRDefault="00316A71" w:rsidP="008748FF">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 xml:space="preserve">At least six criteria are rated Satisfactory or higher, and only one may be rated Needs Improvement. The Principled criterion must be rated Satisfactory or above.  </w:t>
            </w:r>
          </w:p>
        </w:tc>
        <w:tc>
          <w:tcPr>
            <w:tcW w:w="1944" w:type="dxa"/>
            <w:tcBorders>
              <w:bottom w:val="single" w:sz="4" w:space="0" w:color="000000" w:themeColor="text1"/>
            </w:tcBorders>
            <w:shd w:val="clear" w:color="auto" w:fill="auto"/>
          </w:tcPr>
          <w:p w14:paraId="41064A3F" w14:textId="77777777" w:rsidR="00316A71" w:rsidRPr="006C4673" w:rsidRDefault="00316A71" w:rsidP="008748FF">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At least three criteria are rated Satisfactory or higher, and only four criteria may be rated Needs Improvement.</w:t>
            </w:r>
          </w:p>
        </w:tc>
        <w:tc>
          <w:tcPr>
            <w:tcW w:w="1944" w:type="dxa"/>
            <w:tcBorders>
              <w:bottom w:val="single" w:sz="4" w:space="0" w:color="000000" w:themeColor="text1"/>
            </w:tcBorders>
            <w:shd w:val="clear" w:color="auto" w:fill="auto"/>
          </w:tcPr>
          <w:p w14:paraId="295B3A4A" w14:textId="77777777" w:rsidR="00316A71" w:rsidRPr="006C4673" w:rsidRDefault="00316A71" w:rsidP="008748FF">
            <w:pPr>
              <w:tabs>
                <w:tab w:val="left" w:pos="7020"/>
              </w:tabs>
              <w:spacing w:before="20" w:after="20"/>
              <w:rPr>
                <w:rFonts w:asciiTheme="minorHAnsi" w:hAnsiTheme="minorHAnsi"/>
                <w:color w:val="000000" w:themeColor="text1"/>
                <w:sz w:val="18"/>
                <w:szCs w:val="20"/>
              </w:rPr>
            </w:pPr>
            <w:r w:rsidRPr="006C4673">
              <w:rPr>
                <w:rFonts w:asciiTheme="minorHAnsi" w:hAnsiTheme="minorHAnsi"/>
                <w:sz w:val="18"/>
                <w:szCs w:val="20"/>
              </w:rPr>
              <w:t xml:space="preserve">One or more criteria are rated Inadequate, or five or more criteria are rated Needs Improvement. </w:t>
            </w:r>
          </w:p>
        </w:tc>
      </w:tr>
      <w:tr w:rsidR="00316A71" w:rsidRPr="006C4673" w14:paraId="4A291FEF" w14:textId="77777777" w:rsidTr="008748FF">
        <w:trPr>
          <w:trHeight w:val="387"/>
        </w:trPr>
        <w:tc>
          <w:tcPr>
            <w:tcW w:w="10165" w:type="dxa"/>
            <w:gridSpan w:val="6"/>
            <w:tcBorders>
              <w:bottom w:val="single" w:sz="4" w:space="0" w:color="000000" w:themeColor="text1"/>
            </w:tcBorders>
            <w:shd w:val="clear" w:color="auto" w:fill="C5E0B3" w:themeFill="accent6" w:themeFillTint="66"/>
            <w:vAlign w:val="center"/>
          </w:tcPr>
          <w:p w14:paraId="16FEDB20" w14:textId="77777777" w:rsidR="00316A71" w:rsidRPr="006C4673" w:rsidRDefault="00316A71" w:rsidP="008748FF">
            <w:pPr>
              <w:spacing w:before="20" w:after="20"/>
              <w:rPr>
                <w:rFonts w:asciiTheme="minorHAnsi" w:hAnsiTheme="minorHAnsi"/>
                <w:color w:val="0000FF"/>
                <w:sz w:val="16"/>
                <w:szCs w:val="20"/>
              </w:rPr>
            </w:pPr>
            <w:r w:rsidRPr="006C4673">
              <w:rPr>
                <w:rFonts w:asciiTheme="minorHAnsi" w:hAnsiTheme="minorHAnsi"/>
                <w:b/>
                <w:sz w:val="20"/>
                <w:szCs w:val="20"/>
              </w:rPr>
              <w:t>DECISION</w:t>
            </w:r>
          </w:p>
        </w:tc>
      </w:tr>
      <w:tr w:rsidR="00316A71" w:rsidRPr="006C4673" w14:paraId="1A4D81E6" w14:textId="77777777" w:rsidTr="008748FF">
        <w:trPr>
          <w:trHeight w:val="386"/>
        </w:trPr>
        <w:tc>
          <w:tcPr>
            <w:tcW w:w="10165" w:type="dxa"/>
            <w:gridSpan w:val="6"/>
            <w:tcBorders>
              <w:bottom w:val="single" w:sz="4" w:space="0" w:color="000000" w:themeColor="text1"/>
            </w:tcBorders>
            <w:shd w:val="clear" w:color="auto" w:fill="auto"/>
          </w:tcPr>
          <w:p w14:paraId="26BAEE57" w14:textId="77777777" w:rsidR="00316A71" w:rsidRPr="006C4673" w:rsidRDefault="00316A71" w:rsidP="00316A71">
            <w:pPr>
              <w:pStyle w:val="ListParagraph"/>
              <w:numPr>
                <w:ilvl w:val="0"/>
                <w:numId w:val="30"/>
              </w:numPr>
              <w:spacing w:before="20" w:after="20"/>
              <w:ind w:left="180" w:hanging="180"/>
              <w:jc w:val="left"/>
              <w:rPr>
                <w:rFonts w:asciiTheme="minorHAnsi" w:hAnsiTheme="minorHAnsi"/>
                <w:color w:val="000000" w:themeColor="text1"/>
                <w:sz w:val="18"/>
                <w:szCs w:val="20"/>
              </w:rPr>
            </w:pPr>
            <w:r w:rsidRPr="006C4673">
              <w:rPr>
                <w:rFonts w:asciiTheme="minorHAnsi" w:hAnsiTheme="minorHAnsi"/>
                <w:b/>
                <w:color w:val="000000" w:themeColor="text1"/>
                <w:sz w:val="18"/>
                <w:szCs w:val="20"/>
              </w:rPr>
              <w:t>APPROVE</w:t>
            </w:r>
            <w:r w:rsidRPr="006C4673">
              <w:rPr>
                <w:rFonts w:asciiTheme="minorHAnsi" w:hAnsiTheme="minorHAnsi"/>
                <w:color w:val="000000" w:themeColor="text1"/>
                <w:sz w:val="18"/>
                <w:szCs w:val="20"/>
              </w:rPr>
              <w:t xml:space="preserve"> – the project is of sufficient quality to be approved in its current form</w:t>
            </w:r>
            <w:r w:rsidRPr="006C4673">
              <w:rPr>
                <w:rFonts w:asciiTheme="minorHAnsi" w:hAnsiTheme="minorHAnsi"/>
                <w:b/>
                <w:color w:val="000000" w:themeColor="text1"/>
                <w:sz w:val="18"/>
                <w:szCs w:val="20"/>
              </w:rPr>
              <w:t xml:space="preserve">. </w:t>
            </w:r>
            <w:r w:rsidRPr="006C4673">
              <w:rPr>
                <w:rFonts w:asciiTheme="minorHAnsi" w:hAnsiTheme="minorHAnsi"/>
                <w:color w:val="000000" w:themeColor="text1"/>
                <w:sz w:val="18"/>
                <w:szCs w:val="20"/>
              </w:rPr>
              <w:t>Any management actions must be addressed in a timely manner.</w:t>
            </w:r>
          </w:p>
          <w:p w14:paraId="6C564343" w14:textId="77777777" w:rsidR="00316A71" w:rsidRPr="006C4673" w:rsidRDefault="00316A71" w:rsidP="00316A71">
            <w:pPr>
              <w:pStyle w:val="ListParagraph"/>
              <w:numPr>
                <w:ilvl w:val="0"/>
                <w:numId w:val="30"/>
              </w:numPr>
              <w:spacing w:before="20" w:after="20"/>
              <w:ind w:left="180" w:hanging="180"/>
              <w:jc w:val="left"/>
              <w:rPr>
                <w:rFonts w:asciiTheme="minorHAnsi" w:hAnsiTheme="minorHAnsi"/>
                <w:b/>
                <w:color w:val="000000" w:themeColor="text1"/>
                <w:sz w:val="18"/>
                <w:szCs w:val="20"/>
              </w:rPr>
            </w:pPr>
            <w:r w:rsidRPr="006C4673">
              <w:rPr>
                <w:rFonts w:asciiTheme="minorHAnsi" w:hAnsiTheme="minorHAnsi"/>
                <w:b/>
                <w:color w:val="000000" w:themeColor="text1"/>
                <w:sz w:val="18"/>
                <w:szCs w:val="20"/>
              </w:rPr>
              <w:t>APPROVE WITH QUALIFICATIONS</w:t>
            </w:r>
            <w:r w:rsidRPr="006C4673">
              <w:rPr>
                <w:rFonts w:asciiTheme="minorHAnsi" w:hAnsiTheme="minorHAnsi"/>
                <w:color w:val="000000" w:themeColor="text1"/>
                <w:sz w:val="18"/>
                <w:szCs w:val="20"/>
              </w:rPr>
              <w:t xml:space="preserve"> – the project has issues that must be addressed before the project document can be approved.  Any management actions must be addressed in a timely manner. </w:t>
            </w:r>
          </w:p>
          <w:p w14:paraId="445F625E" w14:textId="77777777" w:rsidR="00316A71" w:rsidRPr="006C4673" w:rsidRDefault="00316A71" w:rsidP="00316A71">
            <w:pPr>
              <w:pStyle w:val="ListParagraph"/>
              <w:numPr>
                <w:ilvl w:val="0"/>
                <w:numId w:val="30"/>
              </w:numPr>
              <w:spacing w:before="20" w:after="20"/>
              <w:ind w:left="180" w:hanging="180"/>
              <w:jc w:val="left"/>
              <w:rPr>
                <w:rFonts w:asciiTheme="minorHAnsi" w:hAnsiTheme="minorHAnsi"/>
                <w:color w:val="000000" w:themeColor="text1"/>
                <w:sz w:val="16"/>
                <w:szCs w:val="20"/>
              </w:rPr>
            </w:pPr>
            <w:r w:rsidRPr="006C4673">
              <w:rPr>
                <w:rFonts w:asciiTheme="minorHAnsi" w:hAnsiTheme="minorHAnsi"/>
                <w:b/>
                <w:color w:val="000000" w:themeColor="text1"/>
                <w:sz w:val="18"/>
                <w:szCs w:val="20"/>
              </w:rPr>
              <w:t xml:space="preserve">DISAPPROVE </w:t>
            </w:r>
            <w:r w:rsidRPr="006C4673">
              <w:rPr>
                <w:rFonts w:asciiTheme="minorHAnsi" w:hAnsiTheme="minorHAnsi"/>
                <w:color w:val="000000" w:themeColor="text1"/>
                <w:sz w:val="18"/>
                <w:szCs w:val="20"/>
              </w:rPr>
              <w:t xml:space="preserve">– the project has significant issues that should prevent the project from being </w:t>
            </w:r>
            <w:r w:rsidRPr="006C4673">
              <w:rPr>
                <w:rFonts w:asciiTheme="minorHAnsi" w:hAnsiTheme="minorHAnsi"/>
                <w:color w:val="000000" w:themeColor="text1"/>
                <w:sz w:val="18"/>
                <w:szCs w:val="18"/>
              </w:rPr>
              <w:t>approved as drafted.</w:t>
            </w:r>
          </w:p>
        </w:tc>
      </w:tr>
      <w:tr w:rsidR="00316A71" w:rsidRPr="006C4673" w14:paraId="20D3BFA5" w14:textId="77777777" w:rsidTr="008748FF">
        <w:trPr>
          <w:trHeight w:val="458"/>
        </w:trPr>
        <w:tc>
          <w:tcPr>
            <w:tcW w:w="10165" w:type="dxa"/>
            <w:gridSpan w:val="6"/>
            <w:tcBorders>
              <w:bottom w:val="single" w:sz="4" w:space="0" w:color="000000" w:themeColor="text1"/>
            </w:tcBorders>
            <w:shd w:val="clear" w:color="auto" w:fill="F2F2F2" w:themeFill="background1" w:themeFillShade="F2"/>
            <w:vAlign w:val="center"/>
          </w:tcPr>
          <w:p w14:paraId="2A7D0E8D" w14:textId="77777777" w:rsidR="00316A71" w:rsidRPr="006C4673" w:rsidRDefault="00316A71" w:rsidP="008748FF">
            <w:pPr>
              <w:spacing w:before="20" w:after="20"/>
              <w:jc w:val="center"/>
              <w:rPr>
                <w:rFonts w:asciiTheme="minorHAnsi" w:hAnsiTheme="minorHAnsi"/>
                <w:b/>
                <w:sz w:val="28"/>
                <w:szCs w:val="20"/>
              </w:rPr>
            </w:pPr>
            <w:r w:rsidRPr="006C4673">
              <w:rPr>
                <w:rFonts w:asciiTheme="minorHAnsi" w:hAnsiTheme="minorHAnsi"/>
                <w:b/>
                <w:sz w:val="28"/>
                <w:szCs w:val="20"/>
              </w:rPr>
              <w:t>RATING CRITERIA</w:t>
            </w:r>
          </w:p>
          <w:p w14:paraId="1AA40154" w14:textId="77777777" w:rsidR="00316A71" w:rsidRPr="006C4673" w:rsidRDefault="00316A71" w:rsidP="008748FF">
            <w:pPr>
              <w:spacing w:before="20" w:after="20"/>
              <w:jc w:val="center"/>
              <w:rPr>
                <w:rFonts w:asciiTheme="minorHAnsi" w:hAnsiTheme="minorHAnsi"/>
                <w:color w:val="0000FF"/>
              </w:rPr>
            </w:pPr>
            <w:r w:rsidRPr="006C4673">
              <w:rPr>
                <w:rFonts w:asciiTheme="minorHAnsi" w:hAnsiTheme="minorHAnsi"/>
                <w:b/>
              </w:rPr>
              <w:t>For all questions, select the option that best reflects the project</w:t>
            </w:r>
          </w:p>
        </w:tc>
      </w:tr>
      <w:tr w:rsidR="00316A71" w:rsidRPr="006C4673" w14:paraId="1D33016C" w14:textId="77777777" w:rsidTr="008748FF">
        <w:trPr>
          <w:trHeight w:val="464"/>
        </w:trPr>
        <w:tc>
          <w:tcPr>
            <w:tcW w:w="1530" w:type="dxa"/>
            <w:tcBorders>
              <w:right w:val="nil"/>
            </w:tcBorders>
            <w:shd w:val="clear" w:color="auto" w:fill="A8D08D" w:themeFill="accent6" w:themeFillTint="99"/>
            <w:vAlign w:val="center"/>
          </w:tcPr>
          <w:p w14:paraId="766BE565" w14:textId="77777777" w:rsidR="00316A71" w:rsidRPr="006C4673" w:rsidRDefault="00316A71" w:rsidP="008748FF">
            <w:pPr>
              <w:tabs>
                <w:tab w:val="left" w:pos="7020"/>
              </w:tabs>
              <w:spacing w:before="20" w:after="20"/>
              <w:jc w:val="center"/>
              <w:rPr>
                <w:rFonts w:asciiTheme="minorHAnsi" w:hAnsiTheme="minorHAnsi"/>
                <w:b/>
                <w:sz w:val="28"/>
                <w:szCs w:val="20"/>
              </w:rPr>
            </w:pPr>
            <w:r w:rsidRPr="006C4673">
              <w:rPr>
                <w:rFonts w:asciiTheme="minorHAnsi" w:hAnsiTheme="minorHAnsi"/>
                <w:b/>
                <w:smallCaps/>
                <w:sz w:val="28"/>
                <w:szCs w:val="20"/>
              </w:rPr>
              <w:t>Strategic</w:t>
            </w:r>
          </w:p>
        </w:tc>
        <w:tc>
          <w:tcPr>
            <w:tcW w:w="8635" w:type="dxa"/>
            <w:gridSpan w:val="5"/>
            <w:tcBorders>
              <w:left w:val="nil"/>
            </w:tcBorders>
            <w:shd w:val="clear" w:color="auto" w:fill="A8D08D" w:themeFill="accent6" w:themeFillTint="99"/>
            <w:vAlign w:val="center"/>
          </w:tcPr>
          <w:p w14:paraId="244C4655" w14:textId="77777777" w:rsidR="00316A71" w:rsidRPr="006C4673" w:rsidRDefault="00316A71" w:rsidP="008748FF">
            <w:pPr>
              <w:pStyle w:val="ListParagraph"/>
              <w:spacing w:before="20" w:after="20"/>
              <w:ind w:left="158"/>
              <w:rPr>
                <w:rFonts w:asciiTheme="minorHAnsi" w:hAnsiTheme="minorHAnsi"/>
                <w:sz w:val="18"/>
                <w:szCs w:val="20"/>
              </w:rPr>
            </w:pPr>
          </w:p>
        </w:tc>
      </w:tr>
      <w:tr w:rsidR="00316A71" w:rsidRPr="00B50688" w14:paraId="65AAF76B" w14:textId="77777777" w:rsidTr="008748FF">
        <w:trPr>
          <w:trHeight w:val="200"/>
        </w:trPr>
        <w:tc>
          <w:tcPr>
            <w:tcW w:w="10165" w:type="dxa"/>
            <w:gridSpan w:val="6"/>
            <w:vMerge w:val="restart"/>
            <w:shd w:val="clear" w:color="auto" w:fill="auto"/>
          </w:tcPr>
          <w:p w14:paraId="48CA5E35" w14:textId="77777777" w:rsidR="00316A71" w:rsidRPr="00B50688" w:rsidRDefault="00316A71" w:rsidP="00316A71">
            <w:pPr>
              <w:pStyle w:val="ListParagraph"/>
              <w:numPr>
                <w:ilvl w:val="0"/>
                <w:numId w:val="36"/>
              </w:numPr>
              <w:spacing w:before="120" w:after="20"/>
              <w:ind w:left="270" w:hanging="270"/>
              <w:jc w:val="left"/>
              <w:rPr>
                <w:rFonts w:asciiTheme="minorHAnsi" w:hAnsiTheme="minorHAnsi"/>
                <w:b/>
                <w:sz w:val="18"/>
                <w:szCs w:val="18"/>
              </w:rPr>
            </w:pPr>
            <w:r w:rsidRPr="00B50688">
              <w:rPr>
                <w:rFonts w:asciiTheme="minorHAnsi" w:hAnsiTheme="minorHAnsi"/>
                <w:b/>
                <w:sz w:val="18"/>
                <w:szCs w:val="18"/>
              </w:rPr>
              <w:t xml:space="preserve">Does the project specify how it will contribute to higher level change through linkage to the programme’s Theory of Change? </w:t>
            </w:r>
          </w:p>
          <w:p w14:paraId="168CE628" w14:textId="5FE880AD" w:rsidR="00316A71" w:rsidRPr="00B50688" w:rsidRDefault="00316A71" w:rsidP="00205DC6">
            <w:pPr>
              <w:pStyle w:val="ListParagraph"/>
              <w:numPr>
                <w:ilvl w:val="0"/>
                <w:numId w:val="31"/>
              </w:numPr>
              <w:shd w:val="clear" w:color="auto" w:fill="DEEAF6" w:themeFill="accent1" w:themeFillTint="33"/>
              <w:spacing w:before="20" w:after="20"/>
              <w:ind w:left="607" w:hanging="247"/>
              <w:rPr>
                <w:rFonts w:asciiTheme="minorHAnsi" w:hAnsiTheme="minorHAnsi"/>
                <w:sz w:val="18"/>
                <w:szCs w:val="18"/>
              </w:rPr>
            </w:pPr>
            <w:r w:rsidRPr="00B50688">
              <w:rPr>
                <w:rFonts w:asciiTheme="minorHAnsi" w:hAnsiTheme="minorHAnsi"/>
                <w:b/>
                <w:sz w:val="18"/>
                <w:szCs w:val="18"/>
                <w:u w:val="single"/>
                <w:shd w:val="clear" w:color="auto" w:fill="DEEAF6" w:themeFill="accent1" w:themeFillTint="33"/>
              </w:rPr>
              <w:t>3:</w:t>
            </w:r>
            <w:r w:rsidRPr="00B50688">
              <w:rPr>
                <w:rFonts w:asciiTheme="minorHAnsi" w:hAnsiTheme="minorHAnsi"/>
                <w:sz w:val="18"/>
                <w:szCs w:val="18"/>
                <w:shd w:val="clear" w:color="auto" w:fill="DEEAF6" w:themeFill="accent1" w:themeFillTint="33"/>
              </w:rPr>
              <w:t xml:space="preserve"> The project is clearly linked to the programme’s theory of change. It has an explicit change pathway that explains how the project will contribute to outcome level change and why the project’s strategy will likely lead to this change. This analysis is backed by credible evidence of what works effectively in this context and includes assumptions and risks.</w:t>
            </w:r>
            <w:r w:rsidRPr="00B50688">
              <w:rPr>
                <w:rFonts w:asciiTheme="minorHAnsi" w:hAnsiTheme="minorHAnsi"/>
                <w:sz w:val="18"/>
                <w:szCs w:val="18"/>
              </w:rPr>
              <w:t xml:space="preserve"> </w:t>
            </w:r>
            <w:r w:rsidRPr="00B50688">
              <w:rPr>
                <w:rFonts w:asciiTheme="minorHAnsi" w:hAnsiTheme="minorHAnsi"/>
                <w:color w:val="0070C0"/>
                <w:sz w:val="18"/>
                <w:szCs w:val="18"/>
                <w:shd w:val="clear" w:color="auto" w:fill="DEEAF6" w:themeFill="accent1" w:themeFillTint="33"/>
              </w:rPr>
              <w:t xml:space="preserve">The </w:t>
            </w:r>
            <w:proofErr w:type="spellStart"/>
            <w:r w:rsidRPr="00B50688">
              <w:rPr>
                <w:rFonts w:asciiTheme="minorHAnsi" w:hAnsiTheme="minorHAnsi"/>
                <w:color w:val="0070C0"/>
                <w:sz w:val="18"/>
                <w:szCs w:val="18"/>
                <w:shd w:val="clear" w:color="auto" w:fill="DEEAF6" w:themeFill="accent1" w:themeFillTint="33"/>
              </w:rPr>
              <w:t>prodoc</w:t>
            </w:r>
            <w:proofErr w:type="spellEnd"/>
            <w:r w:rsidRPr="00B50688">
              <w:rPr>
                <w:rFonts w:asciiTheme="minorHAnsi" w:hAnsiTheme="minorHAnsi"/>
                <w:color w:val="0070C0"/>
                <w:sz w:val="18"/>
                <w:szCs w:val="18"/>
                <w:shd w:val="clear" w:color="auto" w:fill="DEEAF6" w:themeFill="accent1" w:themeFillTint="33"/>
              </w:rPr>
              <w:t xml:space="preserve"> clearly outlines the roadmap for action of the project throughout the narrative and contains a graph on the program logic with the ‘If-then’ causal relationship from interventions through to project impacts</w:t>
            </w:r>
          </w:p>
          <w:p w14:paraId="36664A46" w14:textId="77777777" w:rsidR="00316A71" w:rsidRPr="00B50688" w:rsidRDefault="00316A71" w:rsidP="00316A71">
            <w:pPr>
              <w:pStyle w:val="ListParagraph"/>
              <w:numPr>
                <w:ilvl w:val="0"/>
                <w:numId w:val="31"/>
              </w:numPr>
              <w:spacing w:before="20" w:after="20"/>
              <w:ind w:left="607" w:hanging="247"/>
              <w:jc w:val="left"/>
              <w:rPr>
                <w:rFonts w:asciiTheme="minorHAnsi" w:hAnsiTheme="minorHAnsi"/>
                <w:sz w:val="18"/>
                <w:szCs w:val="18"/>
              </w:rPr>
            </w:pPr>
            <w:r w:rsidRPr="00B50688">
              <w:rPr>
                <w:rFonts w:asciiTheme="minorHAnsi" w:hAnsiTheme="minorHAnsi"/>
                <w:b/>
                <w:sz w:val="18"/>
                <w:szCs w:val="18"/>
                <w:u w:val="single"/>
              </w:rPr>
              <w:t>2:</w:t>
            </w:r>
            <w:r w:rsidRPr="00B50688">
              <w:rPr>
                <w:rFonts w:asciiTheme="minorHAnsi" w:hAnsiTheme="minorHAnsi"/>
                <w:sz w:val="18"/>
                <w:szCs w:val="18"/>
              </w:rPr>
              <w:t xml:space="preserve"> The project is clearly linked to the programme’s theory of change. It has a change pathway that explains how the project will contribute to outcome-level change and why the project strategy will likely lead to this change. </w:t>
            </w:r>
          </w:p>
          <w:p w14:paraId="0D3C2CAF" w14:textId="77777777" w:rsidR="00316A71" w:rsidRPr="00B50688" w:rsidRDefault="00316A71" w:rsidP="00316A71">
            <w:pPr>
              <w:pStyle w:val="ListParagraph"/>
              <w:numPr>
                <w:ilvl w:val="0"/>
                <w:numId w:val="31"/>
              </w:numPr>
              <w:spacing w:before="20" w:after="20"/>
              <w:ind w:left="607" w:hanging="247"/>
              <w:jc w:val="left"/>
              <w:rPr>
                <w:rFonts w:asciiTheme="minorHAnsi" w:hAnsiTheme="minorHAnsi"/>
                <w:sz w:val="18"/>
                <w:szCs w:val="18"/>
              </w:rPr>
            </w:pPr>
            <w:r w:rsidRPr="00B50688">
              <w:rPr>
                <w:rFonts w:asciiTheme="minorHAnsi" w:hAnsiTheme="minorHAnsi"/>
                <w:b/>
                <w:sz w:val="18"/>
                <w:szCs w:val="18"/>
                <w:u w:val="single"/>
              </w:rPr>
              <w:t>1:</w:t>
            </w:r>
            <w:r w:rsidRPr="00B50688">
              <w:rPr>
                <w:rFonts w:asciiTheme="minorHAnsi" w:hAnsiTheme="minorHAnsi"/>
                <w:sz w:val="18"/>
                <w:szCs w:val="18"/>
              </w:rPr>
              <w:t xml:space="preserve"> The project document may describe in generic terms how the project will contribute to development results, without an explicit link to the programme’s theory of change. </w:t>
            </w:r>
          </w:p>
          <w:p w14:paraId="588AF377" w14:textId="77777777" w:rsidR="00316A71" w:rsidRPr="00B50688" w:rsidRDefault="00316A71" w:rsidP="008748FF">
            <w:pPr>
              <w:spacing w:before="60" w:after="0"/>
              <w:rPr>
                <w:rFonts w:asciiTheme="minorHAnsi" w:hAnsiTheme="minorHAnsi"/>
                <w:i/>
                <w:sz w:val="16"/>
                <w:szCs w:val="16"/>
              </w:rPr>
            </w:pPr>
            <w:r w:rsidRPr="00B50688">
              <w:rPr>
                <w:rFonts w:asciiTheme="minorHAnsi" w:hAnsiTheme="minorHAnsi"/>
                <w:i/>
                <w:sz w:val="16"/>
                <w:szCs w:val="16"/>
              </w:rPr>
              <w:t>*Note:</w:t>
            </w:r>
            <w:r w:rsidRPr="00B50688">
              <w:rPr>
                <w:rFonts w:asciiTheme="minorHAnsi" w:hAnsiTheme="minorHAnsi"/>
                <w:i/>
                <w:sz w:val="18"/>
                <w:szCs w:val="18"/>
              </w:rPr>
              <w:t xml:space="preserve"> </w:t>
            </w:r>
            <w:r w:rsidRPr="00B50688">
              <w:rPr>
                <w:rFonts w:asciiTheme="minorHAnsi" w:hAnsiTheme="minorHAnsi"/>
                <w:i/>
                <w:sz w:val="16"/>
                <w:szCs w:val="16"/>
              </w:rPr>
              <w:t>Projects not contributing to a programme must have a project-specific Theory of Change. See alternative question under the lightbulb for these cases.</w:t>
            </w:r>
          </w:p>
        </w:tc>
      </w:tr>
      <w:tr w:rsidR="00316A71" w:rsidRPr="00B50688" w14:paraId="131C7D0B" w14:textId="77777777" w:rsidTr="008748FF">
        <w:trPr>
          <w:trHeight w:val="300"/>
        </w:trPr>
        <w:tc>
          <w:tcPr>
            <w:tcW w:w="10165" w:type="dxa"/>
            <w:gridSpan w:val="6"/>
            <w:vMerge/>
            <w:shd w:val="clear" w:color="auto" w:fill="auto"/>
          </w:tcPr>
          <w:p w14:paraId="6AE29FE1" w14:textId="77777777" w:rsidR="00316A71" w:rsidRPr="00B50688" w:rsidRDefault="00316A71" w:rsidP="008748FF">
            <w:pPr>
              <w:spacing w:before="20" w:after="20"/>
              <w:rPr>
                <w:rFonts w:asciiTheme="minorHAnsi" w:hAnsiTheme="minorHAnsi"/>
                <w:sz w:val="18"/>
                <w:szCs w:val="18"/>
              </w:rPr>
            </w:pPr>
          </w:p>
        </w:tc>
      </w:tr>
      <w:tr w:rsidR="00316A71" w:rsidRPr="00B50688" w14:paraId="5C7A75E8" w14:textId="77777777" w:rsidTr="008748FF">
        <w:trPr>
          <w:trHeight w:val="981"/>
        </w:trPr>
        <w:tc>
          <w:tcPr>
            <w:tcW w:w="10165" w:type="dxa"/>
            <w:gridSpan w:val="6"/>
            <w:vMerge/>
            <w:tcBorders>
              <w:bottom w:val="single" w:sz="4" w:space="0" w:color="000000" w:themeColor="text1"/>
            </w:tcBorders>
            <w:shd w:val="clear" w:color="auto" w:fill="auto"/>
          </w:tcPr>
          <w:p w14:paraId="46F5BDAD" w14:textId="77777777" w:rsidR="00316A71" w:rsidRPr="00B50688" w:rsidRDefault="00316A71" w:rsidP="008748FF">
            <w:pPr>
              <w:spacing w:before="20" w:after="20"/>
              <w:rPr>
                <w:rFonts w:asciiTheme="minorHAnsi" w:hAnsiTheme="minorHAnsi"/>
                <w:sz w:val="18"/>
                <w:szCs w:val="18"/>
              </w:rPr>
            </w:pPr>
          </w:p>
        </w:tc>
      </w:tr>
      <w:tr w:rsidR="00316A71" w:rsidRPr="00B50688" w14:paraId="5CB13D40" w14:textId="77777777" w:rsidTr="008748FF">
        <w:trPr>
          <w:trHeight w:val="273"/>
        </w:trPr>
        <w:tc>
          <w:tcPr>
            <w:tcW w:w="10165" w:type="dxa"/>
            <w:gridSpan w:val="6"/>
            <w:vMerge w:val="restart"/>
            <w:shd w:val="clear" w:color="auto" w:fill="auto"/>
          </w:tcPr>
          <w:p w14:paraId="610A19E0" w14:textId="77777777" w:rsidR="00316A71" w:rsidRPr="00B50688" w:rsidRDefault="00316A71" w:rsidP="00316A71">
            <w:pPr>
              <w:pStyle w:val="ListParagraph"/>
              <w:numPr>
                <w:ilvl w:val="0"/>
                <w:numId w:val="36"/>
              </w:numPr>
              <w:tabs>
                <w:tab w:val="left" w:pos="5715"/>
              </w:tabs>
              <w:spacing w:before="120" w:after="20"/>
              <w:ind w:left="245" w:hanging="274"/>
              <w:jc w:val="left"/>
              <w:rPr>
                <w:rFonts w:asciiTheme="minorHAnsi" w:hAnsiTheme="minorHAnsi"/>
                <w:b/>
                <w:sz w:val="18"/>
                <w:szCs w:val="18"/>
              </w:rPr>
            </w:pPr>
            <w:r w:rsidRPr="00B50688">
              <w:rPr>
                <w:rFonts w:asciiTheme="minorHAnsi" w:hAnsiTheme="minorHAnsi"/>
                <w:b/>
                <w:sz w:val="18"/>
                <w:szCs w:val="18"/>
              </w:rPr>
              <w:t xml:space="preserve">Is the project aligned with the UNDP Strategic Plan? </w:t>
            </w:r>
          </w:p>
          <w:p w14:paraId="5B8F82FC" w14:textId="77777777" w:rsidR="00316A71" w:rsidRPr="00B50688" w:rsidRDefault="00316A71" w:rsidP="00316A71">
            <w:pPr>
              <w:pStyle w:val="ListParagraph"/>
              <w:numPr>
                <w:ilvl w:val="0"/>
                <w:numId w:val="31"/>
              </w:numPr>
              <w:shd w:val="clear" w:color="auto" w:fill="FFFFFF" w:themeFill="background1"/>
              <w:spacing w:before="20" w:after="20"/>
              <w:ind w:left="607" w:hanging="247"/>
              <w:jc w:val="left"/>
              <w:rPr>
                <w:rFonts w:asciiTheme="minorHAnsi" w:hAnsiTheme="minorHAnsi"/>
                <w:sz w:val="18"/>
                <w:szCs w:val="18"/>
              </w:rPr>
            </w:pPr>
            <w:r w:rsidRPr="00B50688">
              <w:rPr>
                <w:rFonts w:asciiTheme="minorHAnsi" w:hAnsiTheme="minorHAnsi"/>
                <w:b/>
                <w:sz w:val="18"/>
                <w:szCs w:val="18"/>
                <w:u w:val="single"/>
              </w:rPr>
              <w:t>3:</w:t>
            </w:r>
            <w:r w:rsidRPr="00B50688">
              <w:rPr>
                <w:rFonts w:asciiTheme="minorHAnsi" w:hAnsiTheme="minorHAnsi"/>
                <w:sz w:val="18"/>
                <w:szCs w:val="18"/>
              </w:rPr>
              <w:t xml:space="preserve"> The project responds to at least one of the development settings as specified in the Strategic Plan</w:t>
            </w:r>
            <w:r w:rsidRPr="00B50688">
              <w:rPr>
                <w:rFonts w:asciiTheme="minorHAnsi" w:hAnsiTheme="minorHAnsi"/>
              </w:rPr>
              <w:footnoteReference w:id="10"/>
            </w:r>
            <w:r w:rsidRPr="00B50688">
              <w:rPr>
                <w:rFonts w:asciiTheme="minorHAnsi" w:hAnsiTheme="minorHAnsi"/>
                <w:sz w:val="18"/>
                <w:szCs w:val="18"/>
              </w:rPr>
              <w:t xml:space="preserve"> and adapts at least one Signature Solution</w:t>
            </w:r>
            <w:r w:rsidRPr="00B50688">
              <w:rPr>
                <w:rFonts w:asciiTheme="minorHAnsi" w:hAnsiTheme="minorHAnsi"/>
              </w:rPr>
              <w:footnoteReference w:id="11"/>
            </w:r>
            <w:r w:rsidRPr="00B50688">
              <w:rPr>
                <w:rFonts w:asciiTheme="minorHAnsi" w:hAnsiTheme="minorHAnsi"/>
                <w:sz w:val="18"/>
                <w:szCs w:val="18"/>
              </w:rPr>
              <w:t xml:space="preserve">. The project’s RRF includes all the relevant SP output indicators. (all must be true) </w:t>
            </w:r>
          </w:p>
          <w:p w14:paraId="2BA0EADE" w14:textId="77777777" w:rsidR="00316A71" w:rsidRPr="00B50688" w:rsidRDefault="00316A71" w:rsidP="00205DC6">
            <w:pPr>
              <w:pStyle w:val="ListParagraph"/>
              <w:numPr>
                <w:ilvl w:val="0"/>
                <w:numId w:val="31"/>
              </w:numPr>
              <w:shd w:val="clear" w:color="auto" w:fill="DEEAF6" w:themeFill="accent1" w:themeFillTint="33"/>
              <w:spacing w:before="20" w:after="20"/>
              <w:rPr>
                <w:rFonts w:asciiTheme="minorHAnsi" w:hAnsiTheme="minorHAnsi"/>
                <w:sz w:val="18"/>
                <w:szCs w:val="18"/>
              </w:rPr>
            </w:pPr>
            <w:r w:rsidRPr="00B50688">
              <w:rPr>
                <w:rFonts w:asciiTheme="minorHAnsi" w:hAnsiTheme="minorHAnsi"/>
                <w:b/>
                <w:sz w:val="18"/>
                <w:szCs w:val="18"/>
                <w:u w:val="single"/>
              </w:rPr>
              <w:t>2:</w:t>
            </w:r>
            <w:r w:rsidRPr="00B50688">
              <w:rPr>
                <w:rFonts w:asciiTheme="minorHAnsi" w:hAnsiTheme="minorHAnsi"/>
                <w:sz w:val="18"/>
                <w:szCs w:val="18"/>
              </w:rPr>
              <w:t xml:space="preserve"> The project responds to at least one of the development settings as specified in the Strategic Plan</w:t>
            </w:r>
            <w:r w:rsidRPr="00B50688">
              <w:rPr>
                <w:rFonts w:asciiTheme="minorHAnsi" w:hAnsiTheme="minorHAnsi"/>
                <w:sz w:val="18"/>
                <w:szCs w:val="18"/>
                <w:vertAlign w:val="superscript"/>
              </w:rPr>
              <w:t>4</w:t>
            </w:r>
            <w:r w:rsidRPr="00B50688">
              <w:rPr>
                <w:rFonts w:asciiTheme="minorHAnsi" w:hAnsiTheme="minorHAnsi"/>
                <w:sz w:val="18"/>
                <w:szCs w:val="18"/>
              </w:rPr>
              <w:t xml:space="preserve">. The project’s RRF includes at least one SP output indicator, if relevant. </w:t>
            </w:r>
            <w:r w:rsidRPr="00B50688">
              <w:rPr>
                <w:rFonts w:asciiTheme="minorHAnsi" w:hAnsiTheme="minorHAnsi"/>
                <w:i/>
                <w:sz w:val="18"/>
                <w:szCs w:val="18"/>
              </w:rPr>
              <w:t xml:space="preserve">(both must be true) </w:t>
            </w:r>
            <w:r w:rsidRPr="00B50688">
              <w:rPr>
                <w:rFonts w:asciiTheme="minorHAnsi" w:hAnsiTheme="minorHAnsi"/>
                <w:color w:val="0070C0"/>
                <w:sz w:val="18"/>
                <w:szCs w:val="18"/>
                <w:shd w:val="clear" w:color="auto" w:fill="DEEAF6" w:themeFill="accent1" w:themeFillTint="33"/>
              </w:rPr>
              <w:t xml:space="preserve">Development setting: </w:t>
            </w:r>
            <w:r w:rsidRPr="00B50688">
              <w:t xml:space="preserve"> </w:t>
            </w:r>
            <w:r w:rsidRPr="00B50688">
              <w:rPr>
                <w:rFonts w:asciiTheme="minorHAnsi" w:hAnsiTheme="minorHAnsi"/>
                <w:color w:val="0070C0"/>
                <w:sz w:val="18"/>
                <w:szCs w:val="18"/>
                <w:shd w:val="clear" w:color="auto" w:fill="DEEAF6" w:themeFill="accent1" w:themeFillTint="33"/>
              </w:rPr>
              <w:t xml:space="preserve">Accelerate structural transformations for sustainable development. Signature Solution: </w:t>
            </w:r>
            <w:r w:rsidRPr="00B50688">
              <w:t xml:space="preserve"> </w:t>
            </w:r>
            <w:r w:rsidRPr="00B50688">
              <w:rPr>
                <w:rFonts w:asciiTheme="minorHAnsi" w:hAnsiTheme="minorHAnsi"/>
                <w:color w:val="0070C0"/>
                <w:sz w:val="18"/>
                <w:szCs w:val="18"/>
                <w:shd w:val="clear" w:color="auto" w:fill="DEEAF6" w:themeFill="accent1" w:themeFillTint="33"/>
              </w:rPr>
              <w:t>Strengthen effective, inclusive and accountable governance</w:t>
            </w:r>
          </w:p>
          <w:p w14:paraId="77824C2C" w14:textId="336829CE" w:rsidR="00316A71" w:rsidRPr="00B50688" w:rsidRDefault="00316A71" w:rsidP="002809F2">
            <w:pPr>
              <w:pStyle w:val="ListParagraph"/>
              <w:numPr>
                <w:ilvl w:val="0"/>
                <w:numId w:val="31"/>
              </w:numPr>
              <w:spacing w:before="20" w:after="20"/>
              <w:ind w:left="607" w:hanging="247"/>
              <w:jc w:val="left"/>
              <w:rPr>
                <w:rFonts w:asciiTheme="minorHAnsi" w:hAnsiTheme="minorHAnsi"/>
                <w:color w:val="0070C0"/>
                <w:sz w:val="18"/>
                <w:szCs w:val="18"/>
              </w:rPr>
            </w:pPr>
            <w:r w:rsidRPr="00B50688">
              <w:rPr>
                <w:rFonts w:asciiTheme="minorHAnsi" w:hAnsiTheme="minorHAnsi"/>
                <w:b/>
                <w:sz w:val="18"/>
                <w:szCs w:val="18"/>
                <w:u w:val="single"/>
              </w:rPr>
              <w:t>1:</w:t>
            </w:r>
            <w:r w:rsidRPr="00B50688">
              <w:rPr>
                <w:rFonts w:asciiTheme="minorHAnsi" w:hAnsiTheme="minorHAnsi"/>
                <w:sz w:val="18"/>
                <w:szCs w:val="18"/>
              </w:rPr>
              <w:t xml:space="preserve"> The project responds to a partner’s identified need, but this need falls outside of the UNDP Strategic Plan. Also select this option if none of the relevant SP indicators are included in the RRF. </w:t>
            </w:r>
          </w:p>
        </w:tc>
      </w:tr>
      <w:tr w:rsidR="00316A71" w:rsidRPr="006C4673" w14:paraId="6F960354" w14:textId="77777777" w:rsidTr="008748FF">
        <w:trPr>
          <w:trHeight w:val="300"/>
        </w:trPr>
        <w:tc>
          <w:tcPr>
            <w:tcW w:w="10165" w:type="dxa"/>
            <w:gridSpan w:val="6"/>
            <w:vMerge/>
            <w:shd w:val="clear" w:color="auto" w:fill="auto"/>
          </w:tcPr>
          <w:p w14:paraId="1687B777" w14:textId="77777777" w:rsidR="00316A71" w:rsidRPr="006C4673" w:rsidRDefault="00316A71" w:rsidP="008748FF">
            <w:pPr>
              <w:tabs>
                <w:tab w:val="left" w:pos="5715"/>
              </w:tabs>
              <w:spacing w:before="20" w:after="20"/>
              <w:rPr>
                <w:rFonts w:asciiTheme="minorHAnsi" w:hAnsiTheme="minorHAnsi"/>
                <w:sz w:val="18"/>
                <w:szCs w:val="18"/>
              </w:rPr>
            </w:pPr>
          </w:p>
        </w:tc>
      </w:tr>
      <w:tr w:rsidR="00316A71" w:rsidRPr="006C4673" w14:paraId="5905059C" w14:textId="77777777" w:rsidTr="008748FF">
        <w:trPr>
          <w:trHeight w:val="1358"/>
        </w:trPr>
        <w:tc>
          <w:tcPr>
            <w:tcW w:w="10165" w:type="dxa"/>
            <w:gridSpan w:val="6"/>
            <w:vMerge/>
            <w:tcBorders>
              <w:bottom w:val="single" w:sz="4" w:space="0" w:color="000000" w:themeColor="text1"/>
            </w:tcBorders>
            <w:shd w:val="clear" w:color="auto" w:fill="auto"/>
          </w:tcPr>
          <w:p w14:paraId="690AA912" w14:textId="77777777" w:rsidR="00316A71" w:rsidRPr="006C4673" w:rsidRDefault="00316A71" w:rsidP="008748FF">
            <w:pPr>
              <w:tabs>
                <w:tab w:val="left" w:pos="5715"/>
              </w:tabs>
              <w:spacing w:before="20" w:after="20"/>
              <w:rPr>
                <w:rFonts w:asciiTheme="minorHAnsi" w:hAnsiTheme="minorHAnsi"/>
                <w:sz w:val="18"/>
                <w:szCs w:val="18"/>
              </w:rPr>
            </w:pPr>
          </w:p>
        </w:tc>
      </w:tr>
      <w:tr w:rsidR="00316A71" w:rsidRPr="006C4673" w14:paraId="2B8D5D84" w14:textId="77777777" w:rsidTr="008748FF">
        <w:trPr>
          <w:trHeight w:val="710"/>
        </w:trPr>
        <w:tc>
          <w:tcPr>
            <w:tcW w:w="10165" w:type="dxa"/>
            <w:gridSpan w:val="6"/>
            <w:tcBorders>
              <w:bottom w:val="single" w:sz="4" w:space="0" w:color="000000" w:themeColor="text1"/>
            </w:tcBorders>
            <w:shd w:val="clear" w:color="auto" w:fill="auto"/>
          </w:tcPr>
          <w:p w14:paraId="30B504FE" w14:textId="77777777" w:rsidR="00316A71" w:rsidRPr="006C4673" w:rsidRDefault="00316A71" w:rsidP="00316A71">
            <w:pPr>
              <w:pStyle w:val="ListParagraph"/>
              <w:numPr>
                <w:ilvl w:val="0"/>
                <w:numId w:val="36"/>
              </w:numPr>
              <w:tabs>
                <w:tab w:val="left" w:pos="5715"/>
              </w:tabs>
              <w:spacing w:before="20" w:after="20"/>
              <w:ind w:left="245" w:hanging="270"/>
              <w:jc w:val="left"/>
              <w:rPr>
                <w:rFonts w:asciiTheme="minorHAnsi" w:hAnsiTheme="minorHAnsi" w:cstheme="minorHAnsi"/>
                <w:sz w:val="18"/>
                <w:szCs w:val="18"/>
              </w:rPr>
            </w:pPr>
            <w:r w:rsidRPr="006C4673">
              <w:rPr>
                <w:rFonts w:asciiTheme="minorHAnsi" w:hAnsiTheme="minorHAnsi" w:cstheme="minorHAnsi"/>
                <w:b/>
                <w:sz w:val="18"/>
                <w:szCs w:val="18"/>
              </w:rPr>
              <w:lastRenderedPageBreak/>
              <w:t>Is the project linked to the programme outputs? (i.e., UNDAF Results Group Workplan/CPD, RPD or Strategic Plan IRRF for global projects/strategic interventions not part of a programme)</w:t>
            </w:r>
            <w:r w:rsidRPr="006C4673">
              <w:rPr>
                <w:rFonts w:asciiTheme="minorHAnsi" w:hAnsiTheme="minorHAnsi"/>
                <w:color w:val="FF0000"/>
                <w:sz w:val="18"/>
                <w:szCs w:val="18"/>
                <w:shd w:val="clear" w:color="auto" w:fill="DEEAF6" w:themeFill="accent1" w:themeFillTint="33"/>
              </w:rPr>
              <w:t xml:space="preserve"> </w:t>
            </w:r>
            <w:r w:rsidRPr="00AE4D7C">
              <w:rPr>
                <w:rFonts w:asciiTheme="minorHAnsi" w:hAnsiTheme="minorHAnsi"/>
                <w:color w:val="0070C0"/>
                <w:sz w:val="18"/>
                <w:szCs w:val="18"/>
                <w:shd w:val="clear" w:color="auto" w:fill="DEEAF6" w:themeFill="accent1" w:themeFillTint="33"/>
              </w:rPr>
              <w:t>Yes</w:t>
            </w:r>
            <w:r>
              <w:rPr>
                <w:rFonts w:asciiTheme="minorHAnsi" w:hAnsiTheme="minorHAnsi"/>
                <w:color w:val="0070C0"/>
                <w:sz w:val="18"/>
                <w:szCs w:val="18"/>
                <w:shd w:val="clear" w:color="auto" w:fill="DEEAF6" w:themeFill="accent1" w:themeFillTint="33"/>
              </w:rPr>
              <w:t xml:space="preserve"> </w:t>
            </w:r>
          </w:p>
        </w:tc>
      </w:tr>
      <w:tr w:rsidR="00316A71" w:rsidRPr="006C4673" w14:paraId="74FB388B" w14:textId="77777777" w:rsidTr="008748FF">
        <w:trPr>
          <w:trHeight w:val="440"/>
        </w:trPr>
        <w:tc>
          <w:tcPr>
            <w:tcW w:w="1530" w:type="dxa"/>
            <w:tcBorders>
              <w:right w:val="nil"/>
            </w:tcBorders>
            <w:shd w:val="clear" w:color="auto" w:fill="A8D08D" w:themeFill="accent6" w:themeFillTint="99"/>
            <w:vAlign w:val="center"/>
          </w:tcPr>
          <w:p w14:paraId="6949513D" w14:textId="77777777" w:rsidR="00316A71" w:rsidRPr="006C4673" w:rsidRDefault="00316A71" w:rsidP="008748FF">
            <w:pPr>
              <w:tabs>
                <w:tab w:val="left" w:pos="7020"/>
              </w:tabs>
              <w:spacing w:before="20" w:after="20"/>
              <w:jc w:val="center"/>
              <w:rPr>
                <w:rFonts w:asciiTheme="minorHAnsi" w:hAnsiTheme="minorHAnsi"/>
                <w:b/>
                <w:sz w:val="28"/>
                <w:szCs w:val="20"/>
              </w:rPr>
            </w:pPr>
            <w:r w:rsidRPr="006C4673">
              <w:rPr>
                <w:rFonts w:asciiTheme="minorHAnsi" w:hAnsiTheme="minorHAnsi"/>
                <w:b/>
                <w:smallCaps/>
                <w:sz w:val="28"/>
                <w:szCs w:val="20"/>
              </w:rPr>
              <w:t>Relevant</w:t>
            </w:r>
          </w:p>
        </w:tc>
        <w:tc>
          <w:tcPr>
            <w:tcW w:w="8635" w:type="dxa"/>
            <w:gridSpan w:val="5"/>
            <w:tcBorders>
              <w:left w:val="nil"/>
            </w:tcBorders>
            <w:shd w:val="clear" w:color="auto" w:fill="A8D08D" w:themeFill="accent6" w:themeFillTint="99"/>
            <w:vAlign w:val="center"/>
          </w:tcPr>
          <w:p w14:paraId="3CBE8B85" w14:textId="77777777" w:rsidR="00316A71" w:rsidRPr="006C4673" w:rsidRDefault="00316A71" w:rsidP="008748FF">
            <w:pPr>
              <w:pStyle w:val="ListParagraph"/>
              <w:spacing w:before="20" w:after="20"/>
              <w:ind w:left="158"/>
              <w:rPr>
                <w:rFonts w:asciiTheme="minorHAnsi" w:hAnsiTheme="minorHAnsi"/>
                <w:sz w:val="18"/>
                <w:szCs w:val="20"/>
              </w:rPr>
            </w:pPr>
          </w:p>
        </w:tc>
      </w:tr>
      <w:tr w:rsidR="00316A71" w:rsidRPr="006C4673" w14:paraId="5FCAD445" w14:textId="77777777" w:rsidTr="008748FF">
        <w:trPr>
          <w:trHeight w:val="200"/>
        </w:trPr>
        <w:tc>
          <w:tcPr>
            <w:tcW w:w="10165" w:type="dxa"/>
            <w:gridSpan w:val="6"/>
            <w:vMerge w:val="restart"/>
            <w:shd w:val="clear" w:color="auto" w:fill="auto"/>
          </w:tcPr>
          <w:p w14:paraId="64B5146B" w14:textId="77777777" w:rsidR="00316A71" w:rsidRPr="006C4673" w:rsidRDefault="00316A71" w:rsidP="00316A71">
            <w:pPr>
              <w:pStyle w:val="ListParagraph"/>
              <w:numPr>
                <w:ilvl w:val="0"/>
                <w:numId w:val="36"/>
              </w:numPr>
              <w:spacing w:before="120" w:after="20"/>
              <w:ind w:left="245" w:hanging="274"/>
              <w:jc w:val="left"/>
              <w:rPr>
                <w:rFonts w:asciiTheme="minorHAnsi" w:hAnsiTheme="minorHAnsi"/>
                <w:b/>
                <w:sz w:val="18"/>
                <w:szCs w:val="18"/>
              </w:rPr>
            </w:pPr>
            <w:r w:rsidRPr="006C4673">
              <w:rPr>
                <w:rFonts w:asciiTheme="minorHAnsi" w:hAnsiTheme="minorHAnsi"/>
                <w:b/>
                <w:sz w:val="18"/>
                <w:szCs w:val="18"/>
              </w:rPr>
              <w:t xml:space="preserve">Does the project target groups left furthest behind? </w:t>
            </w:r>
          </w:p>
          <w:p w14:paraId="11DD4AAE" w14:textId="28DAAAED" w:rsidR="00316A71" w:rsidRPr="006C4673" w:rsidRDefault="00316A71" w:rsidP="00494ABE">
            <w:pPr>
              <w:pStyle w:val="ListParagraph"/>
              <w:numPr>
                <w:ilvl w:val="0"/>
                <w:numId w:val="31"/>
              </w:numPr>
              <w:shd w:val="clear" w:color="auto" w:fill="DEEAF6" w:themeFill="accent1" w:themeFillTint="33"/>
              <w:spacing w:before="20" w:after="20"/>
              <w:jc w:val="left"/>
              <w:rPr>
                <w:rFonts w:asciiTheme="minorHAnsi" w:hAnsiTheme="minorHAnsi"/>
                <w:b/>
                <w:sz w:val="18"/>
                <w:szCs w:val="18"/>
                <w:u w:val="single"/>
                <w:shd w:val="clear" w:color="auto" w:fill="DEEAF6" w:themeFill="accent1" w:themeFillTint="33"/>
              </w:rPr>
            </w:pPr>
            <w:r w:rsidRPr="006C4673">
              <w:rPr>
                <w:rFonts w:asciiTheme="minorHAnsi" w:hAnsiTheme="minorHAnsi"/>
                <w:b/>
                <w:sz w:val="18"/>
                <w:szCs w:val="18"/>
                <w:u w:val="single"/>
                <w:shd w:val="clear" w:color="auto" w:fill="DEEAF6" w:themeFill="accent1" w:themeFillTint="33"/>
              </w:rPr>
              <w:t xml:space="preserve">3:  </w:t>
            </w:r>
            <w:r w:rsidRPr="006C4673">
              <w:rPr>
                <w:rFonts w:asciiTheme="minorHAnsi" w:hAnsiTheme="minorHAnsi"/>
                <w:sz w:val="18"/>
                <w:szCs w:val="18"/>
                <w:shd w:val="clear" w:color="auto" w:fill="DEEAF6" w:themeFill="accent1" w:themeFillTint="33"/>
              </w:rPr>
              <w:t xml:space="preserve">The target groups are clearly specified, prioritising discriminated, and marginalized groups left furthest behind, identified through a rigorous process based on evidence </w:t>
            </w:r>
            <w:r w:rsidR="00494ABE">
              <w:t xml:space="preserve"> </w:t>
            </w:r>
            <w:r w:rsidR="00494ABE" w:rsidRPr="00494ABE">
              <w:rPr>
                <w:rFonts w:asciiTheme="minorHAnsi" w:hAnsiTheme="minorHAnsi"/>
                <w:color w:val="0070C0"/>
                <w:sz w:val="18"/>
                <w:szCs w:val="18"/>
                <w:shd w:val="clear" w:color="auto" w:fill="DEEAF6" w:themeFill="accent1" w:themeFillTint="33"/>
              </w:rPr>
              <w:t xml:space="preserve">This programme targets populations in rural and urban areas that are at risk of contracting malaria as per the malaria risk stratification plan; this includes children and pregnant women. </w:t>
            </w:r>
            <w:r w:rsidR="00F62527">
              <w:rPr>
                <w:rFonts w:asciiTheme="minorHAnsi" w:hAnsiTheme="minorHAnsi"/>
                <w:color w:val="0070C0"/>
                <w:sz w:val="18"/>
                <w:szCs w:val="18"/>
                <w:shd w:val="clear" w:color="auto" w:fill="DEEAF6" w:themeFill="accent1" w:themeFillTint="33"/>
              </w:rPr>
              <w:t xml:space="preserve">The evidence used to identify this </w:t>
            </w:r>
            <w:r w:rsidR="00BF5432">
              <w:rPr>
                <w:rFonts w:asciiTheme="minorHAnsi" w:hAnsiTheme="minorHAnsi"/>
                <w:color w:val="0070C0"/>
                <w:sz w:val="18"/>
                <w:szCs w:val="18"/>
                <w:shd w:val="clear" w:color="auto" w:fill="DEEAF6" w:themeFill="accent1" w:themeFillTint="33"/>
              </w:rPr>
              <w:t>at-risk</w:t>
            </w:r>
            <w:r w:rsidR="00F62527">
              <w:rPr>
                <w:rFonts w:asciiTheme="minorHAnsi" w:hAnsiTheme="minorHAnsi"/>
                <w:color w:val="0070C0"/>
                <w:sz w:val="18"/>
                <w:szCs w:val="18"/>
                <w:shd w:val="clear" w:color="auto" w:fill="DEEAF6" w:themeFill="accent1" w:themeFillTint="33"/>
              </w:rPr>
              <w:t xml:space="preserve"> population will be the</w:t>
            </w:r>
            <w:r w:rsidR="00C17334">
              <w:rPr>
                <w:rFonts w:asciiTheme="minorHAnsi" w:hAnsiTheme="minorHAnsi"/>
                <w:color w:val="0070C0"/>
                <w:sz w:val="18"/>
                <w:szCs w:val="18"/>
                <w:shd w:val="clear" w:color="auto" w:fill="DEEAF6" w:themeFill="accent1" w:themeFillTint="33"/>
              </w:rPr>
              <w:t xml:space="preserve"> </w:t>
            </w:r>
            <w:r w:rsidR="00F62527">
              <w:rPr>
                <w:rFonts w:asciiTheme="minorHAnsi" w:hAnsiTheme="minorHAnsi"/>
                <w:color w:val="0070C0"/>
                <w:sz w:val="18"/>
                <w:szCs w:val="18"/>
                <w:shd w:val="clear" w:color="auto" w:fill="DEEAF6" w:themeFill="accent1" w:themeFillTint="33"/>
              </w:rPr>
              <w:t>household survey data</w:t>
            </w:r>
            <w:r w:rsidR="00501789">
              <w:rPr>
                <w:rFonts w:asciiTheme="minorHAnsi" w:hAnsiTheme="minorHAnsi"/>
                <w:color w:val="0070C0"/>
                <w:sz w:val="18"/>
                <w:szCs w:val="18"/>
                <w:shd w:val="clear" w:color="auto" w:fill="DEEAF6" w:themeFill="accent1" w:themeFillTint="33"/>
              </w:rPr>
              <w:t>. Distribution is based on this household mapping exercise</w:t>
            </w:r>
          </w:p>
          <w:p w14:paraId="7186A7B6" w14:textId="77777777" w:rsidR="00316A71" w:rsidRPr="006C4673" w:rsidRDefault="00316A71" w:rsidP="00316A71">
            <w:pPr>
              <w:pStyle w:val="ListParagraph"/>
              <w:numPr>
                <w:ilvl w:val="0"/>
                <w:numId w:val="31"/>
              </w:numPr>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target groups are clearly specified, prioritizing groups left furthest behind. </w:t>
            </w:r>
          </w:p>
          <w:p w14:paraId="55DCDB4A" w14:textId="77777777" w:rsidR="00316A71" w:rsidRPr="006C4673" w:rsidRDefault="00316A71" w:rsidP="00316A71">
            <w:pPr>
              <w:pStyle w:val="ListParagraph"/>
              <w:numPr>
                <w:ilvl w:val="0"/>
                <w:numId w:val="31"/>
              </w:numPr>
              <w:tabs>
                <w:tab w:val="left" w:pos="5715"/>
              </w:tabs>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target groups are not clearly specified. </w:t>
            </w:r>
          </w:p>
          <w:p w14:paraId="14D58E90" w14:textId="77777777" w:rsidR="00316A71" w:rsidRPr="006C4673" w:rsidRDefault="00316A71" w:rsidP="008748FF">
            <w:pPr>
              <w:tabs>
                <w:tab w:val="left" w:pos="5715"/>
              </w:tabs>
              <w:spacing w:before="60" w:after="0"/>
              <w:rPr>
                <w:rFonts w:asciiTheme="minorHAnsi" w:hAnsiTheme="minorHAnsi"/>
                <w:sz w:val="16"/>
                <w:szCs w:val="16"/>
              </w:rPr>
            </w:pPr>
            <w:r w:rsidRPr="006C4673">
              <w:rPr>
                <w:rFonts w:asciiTheme="minorHAnsi" w:hAnsiTheme="minorHAnsi"/>
                <w:sz w:val="16"/>
                <w:szCs w:val="16"/>
              </w:rPr>
              <w:t xml:space="preserve">*Note:  Management Action must be taken for a score of 1. </w:t>
            </w:r>
            <w:r w:rsidRPr="006C4673">
              <w:rPr>
                <w:rFonts w:asciiTheme="minorHAnsi" w:hAnsiTheme="minorHAnsi"/>
                <w:i/>
                <w:sz w:val="16"/>
                <w:szCs w:val="16"/>
              </w:rPr>
              <w:t>Projects that build institutional capacity should still identify targeted groups to justify support</w:t>
            </w:r>
          </w:p>
        </w:tc>
      </w:tr>
      <w:tr w:rsidR="00316A71" w:rsidRPr="006C4673" w14:paraId="08A24A5D" w14:textId="77777777" w:rsidTr="008748FF">
        <w:trPr>
          <w:trHeight w:val="300"/>
        </w:trPr>
        <w:tc>
          <w:tcPr>
            <w:tcW w:w="10165" w:type="dxa"/>
            <w:gridSpan w:val="6"/>
            <w:vMerge/>
            <w:shd w:val="clear" w:color="auto" w:fill="auto"/>
          </w:tcPr>
          <w:p w14:paraId="033E507C" w14:textId="77777777" w:rsidR="00316A71" w:rsidRPr="006C4673" w:rsidRDefault="00316A71" w:rsidP="008748FF">
            <w:pPr>
              <w:spacing w:before="20" w:after="20"/>
              <w:ind w:left="337" w:hanging="360"/>
              <w:rPr>
                <w:rFonts w:asciiTheme="minorHAnsi" w:hAnsiTheme="minorHAnsi"/>
                <w:sz w:val="18"/>
                <w:szCs w:val="18"/>
              </w:rPr>
            </w:pPr>
          </w:p>
        </w:tc>
      </w:tr>
      <w:tr w:rsidR="00316A71" w:rsidRPr="006C4673" w14:paraId="38A4E5BE" w14:textId="77777777" w:rsidTr="008748FF">
        <w:trPr>
          <w:trHeight w:val="1277"/>
        </w:trPr>
        <w:tc>
          <w:tcPr>
            <w:tcW w:w="10165" w:type="dxa"/>
            <w:gridSpan w:val="6"/>
            <w:vMerge/>
            <w:tcBorders>
              <w:bottom w:val="single" w:sz="4" w:space="0" w:color="000000" w:themeColor="text1"/>
            </w:tcBorders>
            <w:shd w:val="clear" w:color="auto" w:fill="auto"/>
          </w:tcPr>
          <w:p w14:paraId="550B96CC" w14:textId="77777777" w:rsidR="00316A71" w:rsidRPr="006C4673" w:rsidRDefault="00316A71" w:rsidP="008748FF">
            <w:pPr>
              <w:spacing w:before="20" w:after="20"/>
              <w:ind w:left="337" w:hanging="360"/>
              <w:rPr>
                <w:rFonts w:asciiTheme="minorHAnsi" w:hAnsiTheme="minorHAnsi"/>
                <w:sz w:val="18"/>
                <w:szCs w:val="18"/>
              </w:rPr>
            </w:pPr>
          </w:p>
        </w:tc>
      </w:tr>
      <w:tr w:rsidR="00316A71" w:rsidRPr="006C4673" w14:paraId="2A2F575E" w14:textId="77777777" w:rsidTr="008748FF">
        <w:trPr>
          <w:trHeight w:val="206"/>
        </w:trPr>
        <w:tc>
          <w:tcPr>
            <w:tcW w:w="10165" w:type="dxa"/>
            <w:gridSpan w:val="6"/>
            <w:vMerge w:val="restart"/>
            <w:shd w:val="clear" w:color="auto" w:fill="auto"/>
          </w:tcPr>
          <w:p w14:paraId="290E8C2E" w14:textId="77777777" w:rsidR="00316A71" w:rsidRPr="006C4673" w:rsidRDefault="00316A71" w:rsidP="00316A71">
            <w:pPr>
              <w:pStyle w:val="ListParagraph"/>
              <w:numPr>
                <w:ilvl w:val="0"/>
                <w:numId w:val="36"/>
              </w:numPr>
              <w:spacing w:before="120" w:after="20"/>
              <w:ind w:left="245" w:hanging="274"/>
              <w:jc w:val="left"/>
              <w:rPr>
                <w:rFonts w:asciiTheme="minorHAnsi" w:hAnsiTheme="minorHAnsi"/>
                <w:b/>
                <w:sz w:val="18"/>
                <w:szCs w:val="18"/>
              </w:rPr>
            </w:pPr>
            <w:r w:rsidRPr="006C4673">
              <w:rPr>
                <w:rFonts w:asciiTheme="minorHAnsi" w:hAnsiTheme="minorHAnsi"/>
                <w:b/>
                <w:sz w:val="18"/>
                <w:szCs w:val="18"/>
              </w:rPr>
              <w:t xml:space="preserve">Have knowledge, good practices, and past lessons learned of UNDP and others informed the project design? </w:t>
            </w:r>
          </w:p>
          <w:p w14:paraId="2E24989A" w14:textId="5D7462B4" w:rsidR="00316A71" w:rsidRPr="006C4673" w:rsidRDefault="00316A71" w:rsidP="00316A71">
            <w:pPr>
              <w:pStyle w:val="ListParagraph"/>
              <w:numPr>
                <w:ilvl w:val="0"/>
                <w:numId w:val="31"/>
              </w:numPr>
              <w:shd w:val="clear" w:color="auto" w:fill="D9E2F3" w:themeFill="accent5" w:themeFillTint="33"/>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Knowledge and lessons learned backed by credible evidence from sources such as evaluation, corporate policies/strategies, and/or monitoring have been explicitly used, with appropriate referencing, to justify the approach used by the project. </w:t>
            </w:r>
            <w:r w:rsidR="00646699">
              <w:rPr>
                <w:rFonts w:asciiTheme="minorHAnsi" w:hAnsiTheme="minorHAnsi"/>
                <w:color w:val="0070C0"/>
                <w:sz w:val="18"/>
                <w:szCs w:val="18"/>
              </w:rPr>
              <w:t>Project design and document is informed by the Malaria Project Review Report, the National Vector Borne Disease Control Program (NVBDCP) Annual Report and data and information from the GF quarterly reports</w:t>
            </w:r>
          </w:p>
          <w:p w14:paraId="4CFF2842" w14:textId="77777777" w:rsidR="00316A71" w:rsidRPr="006C4673" w:rsidRDefault="00316A71" w:rsidP="00316A71">
            <w:pPr>
              <w:pStyle w:val="ListParagraph"/>
              <w:numPr>
                <w:ilvl w:val="0"/>
                <w:numId w:val="31"/>
              </w:numPr>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 design mentions knowledge and lessons learned backed by evidence/sources but have not been used to justify the approach selected.</w:t>
            </w:r>
          </w:p>
          <w:p w14:paraId="73B83D6C" w14:textId="77777777" w:rsidR="00316A71" w:rsidRPr="006C4673" w:rsidRDefault="00316A71" w:rsidP="00316A71">
            <w:pPr>
              <w:pStyle w:val="ListParagraph"/>
              <w:numPr>
                <w:ilvl w:val="0"/>
                <w:numId w:val="31"/>
              </w:numPr>
              <w:tabs>
                <w:tab w:val="left" w:pos="5715"/>
              </w:tabs>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There is little, or no mention of knowledge and lessons learned to inform the project design. Any references made are anecdotal and not backed by evidence.</w:t>
            </w:r>
          </w:p>
          <w:p w14:paraId="7E194314" w14:textId="77777777" w:rsidR="00316A71" w:rsidRPr="006C4673" w:rsidRDefault="00316A71" w:rsidP="008748FF">
            <w:pPr>
              <w:tabs>
                <w:tab w:val="left" w:pos="5715"/>
              </w:tabs>
              <w:spacing w:before="60" w:after="0"/>
              <w:rPr>
                <w:rFonts w:asciiTheme="minorHAnsi" w:hAnsiTheme="minorHAnsi"/>
                <w:sz w:val="16"/>
                <w:szCs w:val="16"/>
              </w:rPr>
            </w:pPr>
            <w:r w:rsidRPr="006C4673">
              <w:rPr>
                <w:rFonts w:asciiTheme="minorHAnsi" w:hAnsiTheme="minorHAnsi"/>
                <w:sz w:val="16"/>
                <w:szCs w:val="16"/>
              </w:rPr>
              <w:t>*Note:  Management Action or strong management justification must be given for a score of 1</w:t>
            </w:r>
          </w:p>
        </w:tc>
      </w:tr>
      <w:tr w:rsidR="00316A71" w:rsidRPr="006C4673" w14:paraId="6EADDFA6" w14:textId="77777777" w:rsidTr="008748FF">
        <w:trPr>
          <w:trHeight w:val="300"/>
        </w:trPr>
        <w:tc>
          <w:tcPr>
            <w:tcW w:w="10165" w:type="dxa"/>
            <w:gridSpan w:val="6"/>
            <w:vMerge/>
            <w:shd w:val="clear" w:color="auto" w:fill="auto"/>
          </w:tcPr>
          <w:p w14:paraId="753789C9" w14:textId="77777777" w:rsidR="00316A71" w:rsidRPr="006C4673" w:rsidRDefault="00316A71" w:rsidP="008748FF">
            <w:pPr>
              <w:spacing w:before="20" w:after="20"/>
              <w:rPr>
                <w:rFonts w:asciiTheme="minorHAnsi" w:hAnsiTheme="minorHAnsi"/>
                <w:sz w:val="18"/>
                <w:szCs w:val="18"/>
              </w:rPr>
            </w:pPr>
          </w:p>
        </w:tc>
      </w:tr>
      <w:tr w:rsidR="00316A71" w:rsidRPr="006C4673" w14:paraId="3AA0571D" w14:textId="77777777" w:rsidTr="008748FF">
        <w:trPr>
          <w:trHeight w:val="1241"/>
        </w:trPr>
        <w:tc>
          <w:tcPr>
            <w:tcW w:w="10165" w:type="dxa"/>
            <w:gridSpan w:val="6"/>
            <w:vMerge/>
            <w:tcBorders>
              <w:bottom w:val="single" w:sz="4" w:space="0" w:color="000000" w:themeColor="text1"/>
            </w:tcBorders>
            <w:shd w:val="clear" w:color="auto" w:fill="auto"/>
          </w:tcPr>
          <w:p w14:paraId="1F69D86C" w14:textId="77777777" w:rsidR="00316A71" w:rsidRPr="006C4673" w:rsidRDefault="00316A71" w:rsidP="008748FF">
            <w:pPr>
              <w:spacing w:before="20" w:after="20"/>
              <w:rPr>
                <w:rFonts w:asciiTheme="minorHAnsi" w:hAnsiTheme="minorHAnsi"/>
                <w:sz w:val="18"/>
                <w:szCs w:val="18"/>
              </w:rPr>
            </w:pPr>
          </w:p>
        </w:tc>
      </w:tr>
      <w:tr w:rsidR="00316A71" w:rsidRPr="006C4673" w14:paraId="43DC9C7A" w14:textId="77777777" w:rsidTr="008748FF">
        <w:trPr>
          <w:trHeight w:val="215"/>
        </w:trPr>
        <w:tc>
          <w:tcPr>
            <w:tcW w:w="10165" w:type="dxa"/>
            <w:gridSpan w:val="6"/>
            <w:vMerge w:val="restart"/>
            <w:shd w:val="clear" w:color="auto" w:fill="auto"/>
          </w:tcPr>
          <w:p w14:paraId="343ACFFF" w14:textId="77777777" w:rsidR="00316A71" w:rsidRPr="006C4673" w:rsidRDefault="00316A71" w:rsidP="00316A71">
            <w:pPr>
              <w:pStyle w:val="ListParagraph"/>
              <w:numPr>
                <w:ilvl w:val="0"/>
                <w:numId w:val="36"/>
              </w:numPr>
              <w:spacing w:before="120" w:after="20"/>
              <w:ind w:left="245" w:hanging="245"/>
              <w:jc w:val="left"/>
              <w:rPr>
                <w:rFonts w:asciiTheme="minorHAnsi" w:hAnsiTheme="minorHAnsi"/>
                <w:b/>
                <w:sz w:val="18"/>
                <w:szCs w:val="18"/>
              </w:rPr>
            </w:pPr>
            <w:r w:rsidRPr="006C4673">
              <w:rPr>
                <w:rFonts w:asciiTheme="minorHAnsi" w:hAnsiTheme="minorHAnsi"/>
                <w:b/>
                <w:sz w:val="18"/>
                <w:szCs w:val="18"/>
              </w:rPr>
              <w:t xml:space="preserve">Does UNDP have a clear advantage to engage in the role envisioned by the project vis-à-vis national/regional/global partners and other actors? </w:t>
            </w:r>
          </w:p>
          <w:p w14:paraId="4F4A4905" w14:textId="00666706" w:rsidR="00316A71" w:rsidRPr="006C4673" w:rsidRDefault="00316A71" w:rsidP="00316A71">
            <w:pPr>
              <w:pStyle w:val="ListParagraph"/>
              <w:numPr>
                <w:ilvl w:val="0"/>
                <w:numId w:val="31"/>
              </w:numPr>
              <w:shd w:val="clear" w:color="auto" w:fill="D9E2F3" w:themeFill="accent5" w:themeFillTint="33"/>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An analysis has been conducted on the role of other partners in the area where the project intends to work, and credible evidence supports the proposed engagement of UNDP and partners through the project, including identification of potential funding partners. It is clear how results achieved by partners will complement the project’s intended results and a communication strategy is in place to communicate results and raise visibility vis-à-vis key partners. Options for south-south and triangular cooperation have been considered, as appropriate. </w:t>
            </w:r>
            <w:r w:rsidRPr="006C4673">
              <w:rPr>
                <w:rFonts w:asciiTheme="minorHAnsi" w:hAnsiTheme="minorHAnsi"/>
                <w:i/>
                <w:sz w:val="18"/>
                <w:szCs w:val="18"/>
              </w:rPr>
              <w:t xml:space="preserve">(all must be true) </w:t>
            </w:r>
            <w:r w:rsidRPr="006C4673">
              <w:rPr>
                <w:rFonts w:asciiTheme="minorHAnsi" w:hAnsiTheme="minorHAnsi"/>
                <w:color w:val="0070C0"/>
                <w:sz w:val="18"/>
                <w:szCs w:val="18"/>
              </w:rPr>
              <w:t xml:space="preserve">According to 2018 Aid Transparency Index, UNDP has been rated second most transparent development aid organisation in the world. List of partners at national and regional level is clearly outlined </w:t>
            </w:r>
            <w:r w:rsidR="004B622A">
              <w:rPr>
                <w:rFonts w:asciiTheme="minorHAnsi" w:hAnsiTheme="minorHAnsi"/>
                <w:color w:val="0070C0"/>
                <w:sz w:val="18"/>
                <w:szCs w:val="18"/>
              </w:rPr>
              <w:t xml:space="preserve">in the document under subsection heading “Partners” </w:t>
            </w:r>
            <w:r w:rsidR="00BF5432">
              <w:rPr>
                <w:rFonts w:asciiTheme="minorHAnsi" w:hAnsiTheme="minorHAnsi"/>
                <w:color w:val="0070C0"/>
                <w:sz w:val="18"/>
                <w:szCs w:val="18"/>
              </w:rPr>
              <w:t>and</w:t>
            </w:r>
            <w:r w:rsidR="004B622A">
              <w:rPr>
                <w:rFonts w:asciiTheme="minorHAnsi" w:hAnsiTheme="minorHAnsi"/>
                <w:color w:val="0070C0"/>
                <w:sz w:val="18"/>
                <w:szCs w:val="18"/>
              </w:rPr>
              <w:t xml:space="preserve"> under the “South</w:t>
            </w:r>
            <w:r w:rsidRPr="006C4673">
              <w:rPr>
                <w:rFonts w:asciiTheme="minorHAnsi" w:hAnsiTheme="minorHAnsi"/>
                <w:color w:val="0070C0"/>
                <w:sz w:val="18"/>
                <w:szCs w:val="18"/>
              </w:rPr>
              <w:t>-South and triangular cooperation</w:t>
            </w:r>
            <w:r w:rsidR="004B622A">
              <w:rPr>
                <w:rFonts w:asciiTheme="minorHAnsi" w:hAnsiTheme="minorHAnsi"/>
                <w:color w:val="0070C0"/>
                <w:sz w:val="18"/>
                <w:szCs w:val="18"/>
              </w:rPr>
              <w:t>” section</w:t>
            </w:r>
            <w:r w:rsidRPr="006C4673">
              <w:rPr>
                <w:rFonts w:asciiTheme="minorHAnsi" w:hAnsiTheme="minorHAnsi"/>
                <w:color w:val="0070C0"/>
                <w:sz w:val="18"/>
                <w:szCs w:val="18"/>
              </w:rPr>
              <w:t xml:space="preserve">. Communication of programme results, including results of the work of partners is highlighted </w:t>
            </w:r>
            <w:r w:rsidR="004B622A">
              <w:rPr>
                <w:rFonts w:asciiTheme="minorHAnsi" w:hAnsiTheme="minorHAnsi"/>
                <w:color w:val="0070C0"/>
                <w:sz w:val="18"/>
                <w:szCs w:val="18"/>
              </w:rPr>
              <w:t xml:space="preserve">in Table 1: </w:t>
            </w:r>
            <w:r w:rsidRPr="006C4673">
              <w:rPr>
                <w:rFonts w:asciiTheme="minorHAnsi" w:hAnsiTheme="minorHAnsi"/>
                <w:color w:val="0070C0"/>
                <w:sz w:val="18"/>
                <w:szCs w:val="18"/>
              </w:rPr>
              <w:t>Programme Information Products</w:t>
            </w:r>
          </w:p>
          <w:p w14:paraId="6FE0276B" w14:textId="77777777" w:rsidR="00316A71" w:rsidRPr="006C4673" w:rsidRDefault="00316A71" w:rsidP="00316A71">
            <w:pPr>
              <w:pStyle w:val="ListParagraph"/>
              <w:numPr>
                <w:ilvl w:val="0"/>
                <w:numId w:val="31"/>
              </w:numPr>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Some analysis has been conducted on the role of other partners in the area where the project intends to work, and relatively limited evidence supports the proposed engagement of and division of labour between UNDP and partners through the project, with unclear funding and communications strategies or plans. </w:t>
            </w:r>
          </w:p>
          <w:p w14:paraId="05553593" w14:textId="77777777" w:rsidR="00316A71" w:rsidRPr="006C4673" w:rsidRDefault="00316A71" w:rsidP="00316A71">
            <w:pPr>
              <w:pStyle w:val="ListParagraph"/>
              <w:numPr>
                <w:ilvl w:val="0"/>
                <w:numId w:val="31"/>
              </w:numPr>
              <w:tabs>
                <w:tab w:val="left" w:pos="5715"/>
              </w:tabs>
              <w:spacing w:before="20" w:after="20"/>
              <w:ind w:left="607" w:hanging="247"/>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No clear analysis has been conducted on the role of other partners in the area that the project intends to work. There is risk that the project overlaps and/or does not coordinate with partners’ interventions in this area. Options for south-south and triangular cooperation have not been considered, despite its potential relevance.</w:t>
            </w:r>
          </w:p>
          <w:p w14:paraId="30F50C10" w14:textId="77777777" w:rsidR="00316A71" w:rsidRPr="006C4673" w:rsidRDefault="00316A71" w:rsidP="008748FF">
            <w:pPr>
              <w:tabs>
                <w:tab w:val="left" w:pos="5715"/>
              </w:tabs>
              <w:spacing w:before="60" w:after="0"/>
              <w:rPr>
                <w:rFonts w:asciiTheme="minorHAnsi" w:hAnsiTheme="minorHAnsi"/>
                <w:sz w:val="16"/>
                <w:szCs w:val="16"/>
              </w:rPr>
            </w:pPr>
            <w:r w:rsidRPr="006C4673">
              <w:rPr>
                <w:rFonts w:asciiTheme="minorHAnsi" w:hAnsiTheme="minorHAnsi"/>
                <w:sz w:val="16"/>
                <w:szCs w:val="16"/>
              </w:rPr>
              <w:t>*Note:  Management Action or strong management justification must be given for a score of 1</w:t>
            </w:r>
          </w:p>
        </w:tc>
      </w:tr>
      <w:tr w:rsidR="00316A71" w:rsidRPr="006C4673" w14:paraId="1E949ACB" w14:textId="77777777" w:rsidTr="008748FF">
        <w:trPr>
          <w:trHeight w:val="300"/>
        </w:trPr>
        <w:tc>
          <w:tcPr>
            <w:tcW w:w="10165" w:type="dxa"/>
            <w:gridSpan w:val="6"/>
            <w:vMerge/>
            <w:shd w:val="clear" w:color="auto" w:fill="auto"/>
          </w:tcPr>
          <w:p w14:paraId="016BC5EC" w14:textId="77777777" w:rsidR="00316A71" w:rsidRPr="006C4673" w:rsidRDefault="00316A71" w:rsidP="008748FF">
            <w:pPr>
              <w:spacing w:before="20" w:after="20"/>
              <w:rPr>
                <w:rFonts w:asciiTheme="minorHAnsi" w:hAnsiTheme="minorHAnsi"/>
                <w:sz w:val="18"/>
                <w:szCs w:val="18"/>
              </w:rPr>
            </w:pPr>
          </w:p>
        </w:tc>
      </w:tr>
      <w:tr w:rsidR="00316A71" w:rsidRPr="006C4673" w14:paraId="0358DF9A" w14:textId="77777777" w:rsidTr="008748FF">
        <w:trPr>
          <w:trHeight w:val="601"/>
        </w:trPr>
        <w:tc>
          <w:tcPr>
            <w:tcW w:w="10165" w:type="dxa"/>
            <w:gridSpan w:val="6"/>
            <w:vMerge/>
            <w:tcBorders>
              <w:bottom w:val="single" w:sz="4" w:space="0" w:color="000000" w:themeColor="text1"/>
            </w:tcBorders>
            <w:shd w:val="clear" w:color="auto" w:fill="auto"/>
          </w:tcPr>
          <w:p w14:paraId="46033018" w14:textId="77777777" w:rsidR="00316A71" w:rsidRPr="006C4673" w:rsidRDefault="00316A71" w:rsidP="008748FF">
            <w:pPr>
              <w:spacing w:before="20" w:after="20"/>
              <w:rPr>
                <w:rFonts w:asciiTheme="minorHAnsi" w:hAnsiTheme="minorHAnsi"/>
                <w:sz w:val="18"/>
                <w:szCs w:val="18"/>
              </w:rPr>
            </w:pPr>
          </w:p>
        </w:tc>
      </w:tr>
      <w:tr w:rsidR="00316A71" w:rsidRPr="006C4673" w14:paraId="65B43B88" w14:textId="77777777" w:rsidTr="008748FF">
        <w:trPr>
          <w:trHeight w:val="440"/>
        </w:trPr>
        <w:tc>
          <w:tcPr>
            <w:tcW w:w="10165" w:type="dxa"/>
            <w:gridSpan w:val="6"/>
            <w:shd w:val="clear" w:color="auto" w:fill="A8D08D" w:themeFill="accent6" w:themeFillTint="99"/>
            <w:vAlign w:val="center"/>
          </w:tcPr>
          <w:p w14:paraId="0386CEB2" w14:textId="77777777" w:rsidR="00316A71" w:rsidRPr="006C4673" w:rsidRDefault="00316A71" w:rsidP="008748FF">
            <w:pPr>
              <w:pStyle w:val="ListParagraph"/>
              <w:spacing w:before="20" w:after="20"/>
              <w:ind w:left="162"/>
              <w:rPr>
                <w:rFonts w:asciiTheme="minorHAnsi" w:hAnsiTheme="minorHAnsi"/>
                <w:b/>
                <w:sz w:val="18"/>
                <w:szCs w:val="20"/>
              </w:rPr>
            </w:pPr>
            <w:r w:rsidRPr="006C4673">
              <w:rPr>
                <w:rFonts w:asciiTheme="minorHAnsi" w:hAnsiTheme="minorHAnsi"/>
                <w:b/>
                <w:smallCaps/>
                <w:sz w:val="28"/>
                <w:szCs w:val="20"/>
              </w:rPr>
              <w:t>Principled</w:t>
            </w:r>
          </w:p>
        </w:tc>
      </w:tr>
      <w:tr w:rsidR="00316A71" w:rsidRPr="006C4673" w14:paraId="74F39CE1" w14:textId="77777777" w:rsidTr="008748FF">
        <w:trPr>
          <w:trHeight w:val="296"/>
        </w:trPr>
        <w:tc>
          <w:tcPr>
            <w:tcW w:w="10165" w:type="dxa"/>
            <w:gridSpan w:val="6"/>
            <w:vMerge w:val="restart"/>
            <w:shd w:val="clear" w:color="auto" w:fill="auto"/>
          </w:tcPr>
          <w:p w14:paraId="4E5CCB70" w14:textId="77777777" w:rsidR="00316A71" w:rsidRPr="006C4673" w:rsidRDefault="00316A71" w:rsidP="00316A71">
            <w:pPr>
              <w:pStyle w:val="ListParagraph"/>
              <w:numPr>
                <w:ilvl w:val="0"/>
                <w:numId w:val="36"/>
              </w:numPr>
              <w:spacing w:before="120" w:after="0"/>
              <w:ind w:left="245" w:hanging="245"/>
              <w:jc w:val="left"/>
              <w:rPr>
                <w:rFonts w:asciiTheme="minorHAnsi" w:hAnsiTheme="minorHAnsi"/>
                <w:b/>
                <w:sz w:val="18"/>
                <w:szCs w:val="18"/>
              </w:rPr>
            </w:pPr>
            <w:r w:rsidRPr="006C4673">
              <w:rPr>
                <w:rFonts w:asciiTheme="minorHAnsi" w:hAnsiTheme="minorHAnsi"/>
                <w:b/>
                <w:sz w:val="18"/>
                <w:szCs w:val="18"/>
              </w:rPr>
              <w:t xml:space="preserve"> Does the project apply a human rights-based approach? </w:t>
            </w:r>
          </w:p>
          <w:p w14:paraId="58F56B44" w14:textId="0AB27CE5" w:rsidR="00316A71" w:rsidRPr="006C4673" w:rsidRDefault="00316A71" w:rsidP="00316A71">
            <w:pPr>
              <w:pStyle w:val="ListParagraph"/>
              <w:numPr>
                <w:ilvl w:val="0"/>
                <w:numId w:val="32"/>
              </w:numPr>
              <w:shd w:val="clear" w:color="auto" w:fill="D9E2F3" w:themeFill="accent5" w:themeFillTint="33"/>
              <w:spacing w:before="20" w:after="20"/>
              <w:ind w:left="605" w:hanging="274"/>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project is guided by human rights and incorporates the principles of accountability, meaningful participation, and non-discrimination in the project’s strategy. The project upholds the relevant international and national laws and standards. Any potential adverse impacts on enjoyment of human rights were rigorously identified and assessed as relevant, with appropriate mitigation and management measures incorporated into project design and budget.</w:t>
            </w:r>
            <w:r w:rsidRPr="006C4673">
              <w:rPr>
                <w:rFonts w:asciiTheme="minorHAnsi" w:hAnsiTheme="minorHAnsi"/>
                <w:b/>
                <w:sz w:val="18"/>
                <w:szCs w:val="18"/>
              </w:rPr>
              <w:t xml:space="preserve"> </w:t>
            </w:r>
            <w:r w:rsidRPr="006C4673">
              <w:rPr>
                <w:rFonts w:asciiTheme="minorHAnsi" w:hAnsiTheme="minorHAnsi"/>
                <w:i/>
                <w:sz w:val="18"/>
                <w:szCs w:val="18"/>
              </w:rPr>
              <w:t>(all must be true)</w:t>
            </w:r>
            <w:r w:rsidRPr="006C4673">
              <w:rPr>
                <w:rFonts w:asciiTheme="minorHAnsi" w:hAnsiTheme="minorHAnsi"/>
                <w:i/>
                <w:color w:val="0070C0"/>
                <w:sz w:val="18"/>
                <w:szCs w:val="18"/>
              </w:rPr>
              <w:t xml:space="preserve"> </w:t>
            </w:r>
            <w:r w:rsidR="00A30F8B">
              <w:rPr>
                <w:rFonts w:asciiTheme="minorHAnsi" w:hAnsiTheme="minorHAnsi"/>
                <w:color w:val="0070C0"/>
                <w:sz w:val="18"/>
                <w:szCs w:val="18"/>
              </w:rPr>
              <w:t xml:space="preserve">The project </w:t>
            </w:r>
            <w:r w:rsidR="00BF5432">
              <w:rPr>
                <w:rFonts w:asciiTheme="minorHAnsi" w:hAnsiTheme="minorHAnsi"/>
                <w:color w:val="0070C0"/>
                <w:sz w:val="18"/>
                <w:szCs w:val="18"/>
              </w:rPr>
              <w:t>fulfils</w:t>
            </w:r>
            <w:r w:rsidR="00A30F8B">
              <w:rPr>
                <w:rFonts w:asciiTheme="minorHAnsi" w:hAnsiTheme="minorHAnsi"/>
                <w:color w:val="0070C0"/>
                <w:sz w:val="18"/>
                <w:szCs w:val="18"/>
              </w:rPr>
              <w:t xml:space="preserve"> human rights principles including analysis of each </w:t>
            </w:r>
            <w:r w:rsidR="00BF5432">
              <w:rPr>
                <w:rFonts w:asciiTheme="minorHAnsi" w:hAnsiTheme="minorHAnsi"/>
                <w:color w:val="0070C0"/>
                <w:sz w:val="18"/>
                <w:szCs w:val="18"/>
              </w:rPr>
              <w:t>individual</w:t>
            </w:r>
            <w:r w:rsidR="00A30F8B">
              <w:rPr>
                <w:rFonts w:asciiTheme="minorHAnsi" w:hAnsiTheme="minorHAnsi"/>
                <w:color w:val="0070C0"/>
                <w:sz w:val="18"/>
                <w:szCs w:val="18"/>
              </w:rPr>
              <w:t xml:space="preserve"> household on the need to access the project </w:t>
            </w:r>
            <w:proofErr w:type="spellStart"/>
            <w:r w:rsidR="00A30F8B">
              <w:rPr>
                <w:rFonts w:asciiTheme="minorHAnsi" w:hAnsiTheme="minorHAnsi"/>
                <w:color w:val="0070C0"/>
                <w:sz w:val="18"/>
                <w:szCs w:val="18"/>
              </w:rPr>
              <w:t>bednets</w:t>
            </w:r>
            <w:proofErr w:type="spellEnd"/>
            <w:r w:rsidR="00A30F8B">
              <w:rPr>
                <w:rFonts w:asciiTheme="minorHAnsi" w:hAnsiTheme="minorHAnsi"/>
                <w:color w:val="0070C0"/>
                <w:sz w:val="18"/>
                <w:szCs w:val="18"/>
              </w:rPr>
              <w:t xml:space="preserve"> (n</w:t>
            </w:r>
            <w:r w:rsidR="00421900">
              <w:rPr>
                <w:rFonts w:asciiTheme="minorHAnsi" w:hAnsiTheme="minorHAnsi"/>
                <w:color w:val="0070C0"/>
                <w:sz w:val="18"/>
                <w:szCs w:val="18"/>
              </w:rPr>
              <w:t>o one will be left out if the</w:t>
            </w:r>
            <w:r w:rsidR="00A30F8B">
              <w:rPr>
                <w:rFonts w:asciiTheme="minorHAnsi" w:hAnsiTheme="minorHAnsi"/>
                <w:color w:val="0070C0"/>
                <w:sz w:val="18"/>
                <w:szCs w:val="18"/>
              </w:rPr>
              <w:t xml:space="preserve"> planning approach </w:t>
            </w:r>
            <w:r w:rsidR="00421900">
              <w:rPr>
                <w:rFonts w:asciiTheme="minorHAnsi" w:hAnsiTheme="minorHAnsi"/>
                <w:color w:val="0070C0"/>
                <w:sz w:val="18"/>
                <w:szCs w:val="18"/>
              </w:rPr>
              <w:t xml:space="preserve">is </w:t>
            </w:r>
            <w:r w:rsidR="00A30F8B">
              <w:rPr>
                <w:rFonts w:asciiTheme="minorHAnsi" w:hAnsiTheme="minorHAnsi"/>
                <w:color w:val="0070C0"/>
                <w:sz w:val="18"/>
                <w:szCs w:val="18"/>
              </w:rPr>
              <w:t xml:space="preserve">based on census </w:t>
            </w:r>
            <w:r w:rsidR="00421900">
              <w:rPr>
                <w:rFonts w:asciiTheme="minorHAnsi" w:hAnsiTheme="minorHAnsi"/>
                <w:color w:val="0070C0"/>
                <w:sz w:val="18"/>
                <w:szCs w:val="18"/>
              </w:rPr>
              <w:t xml:space="preserve">survey </w:t>
            </w:r>
            <w:r w:rsidR="00A30F8B">
              <w:rPr>
                <w:rFonts w:asciiTheme="minorHAnsi" w:hAnsiTheme="minorHAnsi"/>
                <w:color w:val="0070C0"/>
                <w:sz w:val="18"/>
                <w:szCs w:val="18"/>
              </w:rPr>
              <w:t xml:space="preserve">data). Adverse impacts on the environment and </w:t>
            </w:r>
            <w:r w:rsidR="00BF5432">
              <w:rPr>
                <w:rFonts w:asciiTheme="minorHAnsi" w:hAnsiTheme="minorHAnsi"/>
                <w:color w:val="0070C0"/>
                <w:sz w:val="18"/>
                <w:szCs w:val="18"/>
              </w:rPr>
              <w:t>people’s</w:t>
            </w:r>
            <w:r w:rsidR="00A30F8B">
              <w:rPr>
                <w:rFonts w:asciiTheme="minorHAnsi" w:hAnsiTheme="minorHAnsi"/>
                <w:color w:val="0070C0"/>
                <w:sz w:val="18"/>
                <w:szCs w:val="18"/>
              </w:rPr>
              <w:t xml:space="preserve"> health as </w:t>
            </w:r>
            <w:proofErr w:type="spellStart"/>
            <w:r w:rsidR="00A30F8B">
              <w:rPr>
                <w:rFonts w:asciiTheme="minorHAnsi" w:hAnsiTheme="minorHAnsi"/>
                <w:color w:val="0070C0"/>
                <w:sz w:val="18"/>
                <w:szCs w:val="18"/>
              </w:rPr>
              <w:t>bednets</w:t>
            </w:r>
            <w:proofErr w:type="spellEnd"/>
            <w:r w:rsidR="00A30F8B">
              <w:rPr>
                <w:rFonts w:asciiTheme="minorHAnsi" w:hAnsiTheme="minorHAnsi"/>
                <w:color w:val="0070C0"/>
                <w:sz w:val="18"/>
                <w:szCs w:val="18"/>
              </w:rPr>
              <w:t xml:space="preserve"> are discarded have been identified and strategies are planned to mitigate these issues as identified on page 9 under ‘other potentially affected groups’.</w:t>
            </w:r>
          </w:p>
          <w:p w14:paraId="5A20F8E7" w14:textId="77777777" w:rsidR="00316A71" w:rsidRPr="006C4673" w:rsidRDefault="00316A71" w:rsidP="00316A71">
            <w:pPr>
              <w:pStyle w:val="ListParagraph"/>
              <w:numPr>
                <w:ilvl w:val="0"/>
                <w:numId w:val="32"/>
              </w:numPr>
              <w:spacing w:before="20" w:after="20"/>
              <w:ind w:left="605" w:hanging="274"/>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 is guided by human rights by prioritizing accountability, meaningful participation and non-discrimination. Potential adverse impacts on enjoyment of human rights were identified and assessed as relevant, and appropriate mitigation and management measures incorporated into the project design and budget. </w:t>
            </w:r>
            <w:r w:rsidRPr="006C4673">
              <w:rPr>
                <w:rFonts w:asciiTheme="minorHAnsi" w:hAnsiTheme="minorHAnsi"/>
                <w:i/>
                <w:sz w:val="18"/>
                <w:szCs w:val="18"/>
              </w:rPr>
              <w:t>(both must be true)</w:t>
            </w:r>
          </w:p>
          <w:p w14:paraId="3DF990A8" w14:textId="77777777" w:rsidR="00316A71" w:rsidRPr="006C4673" w:rsidRDefault="00316A71" w:rsidP="00316A71">
            <w:pPr>
              <w:pStyle w:val="ListParagraph"/>
              <w:numPr>
                <w:ilvl w:val="0"/>
                <w:numId w:val="32"/>
              </w:numPr>
              <w:spacing w:before="20" w:after="20"/>
              <w:ind w:left="605" w:hanging="274"/>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No evidence that the project is guided by human rights. Limited or no evidence that potential adverse impacts on enjoyment of human rights were considered.</w:t>
            </w:r>
          </w:p>
          <w:p w14:paraId="2A2F5599" w14:textId="77777777" w:rsidR="00316A71" w:rsidRPr="006C4673" w:rsidRDefault="00316A71" w:rsidP="008748FF">
            <w:pPr>
              <w:tabs>
                <w:tab w:val="left" w:pos="7395"/>
              </w:tabs>
              <w:spacing w:before="60" w:after="0"/>
              <w:ind w:left="245" w:hanging="245"/>
              <w:rPr>
                <w:rFonts w:asciiTheme="minorHAnsi" w:hAnsiTheme="minorHAnsi"/>
                <w:b/>
                <w:sz w:val="16"/>
                <w:szCs w:val="16"/>
              </w:rPr>
            </w:pPr>
            <w:r w:rsidRPr="006C4673">
              <w:rPr>
                <w:rFonts w:asciiTheme="minorHAnsi" w:hAnsiTheme="minorHAnsi"/>
                <w:sz w:val="16"/>
                <w:szCs w:val="16"/>
              </w:rPr>
              <w:t>*Note: Management action or strong management justification must be given for a score of 1</w:t>
            </w:r>
            <w:r w:rsidRPr="006C4673">
              <w:rPr>
                <w:rFonts w:asciiTheme="minorHAnsi" w:hAnsiTheme="minorHAnsi"/>
                <w:sz w:val="16"/>
                <w:szCs w:val="16"/>
              </w:rPr>
              <w:tab/>
            </w:r>
          </w:p>
        </w:tc>
      </w:tr>
      <w:tr w:rsidR="00316A71" w:rsidRPr="006C4673" w14:paraId="7AB3D281" w14:textId="77777777" w:rsidTr="008748FF">
        <w:trPr>
          <w:trHeight w:val="580"/>
        </w:trPr>
        <w:tc>
          <w:tcPr>
            <w:tcW w:w="10165" w:type="dxa"/>
            <w:gridSpan w:val="6"/>
            <w:vMerge/>
            <w:shd w:val="clear" w:color="auto" w:fill="auto"/>
          </w:tcPr>
          <w:p w14:paraId="40D65CD3" w14:textId="77777777" w:rsidR="00316A71" w:rsidRPr="006C4673" w:rsidRDefault="00316A71" w:rsidP="008748FF">
            <w:pPr>
              <w:spacing w:before="120"/>
              <w:ind w:left="245" w:hanging="245"/>
              <w:rPr>
                <w:rFonts w:asciiTheme="minorHAnsi" w:hAnsiTheme="minorHAnsi"/>
                <w:b/>
                <w:sz w:val="18"/>
                <w:szCs w:val="18"/>
              </w:rPr>
            </w:pPr>
          </w:p>
        </w:tc>
      </w:tr>
      <w:tr w:rsidR="00316A71" w:rsidRPr="006C4673" w14:paraId="0AC2B433" w14:textId="77777777" w:rsidTr="008748FF">
        <w:trPr>
          <w:trHeight w:val="1278"/>
        </w:trPr>
        <w:tc>
          <w:tcPr>
            <w:tcW w:w="10165" w:type="dxa"/>
            <w:gridSpan w:val="6"/>
            <w:vMerge/>
            <w:tcBorders>
              <w:bottom w:val="single" w:sz="4" w:space="0" w:color="000000" w:themeColor="text1"/>
            </w:tcBorders>
            <w:shd w:val="clear" w:color="auto" w:fill="auto"/>
          </w:tcPr>
          <w:p w14:paraId="5F9FA67B" w14:textId="77777777" w:rsidR="00316A71" w:rsidRPr="006C4673" w:rsidRDefault="00316A71" w:rsidP="008748FF">
            <w:pPr>
              <w:spacing w:before="120"/>
              <w:ind w:left="245" w:hanging="245"/>
              <w:rPr>
                <w:rFonts w:asciiTheme="minorHAnsi" w:hAnsiTheme="minorHAnsi"/>
                <w:b/>
                <w:sz w:val="18"/>
                <w:szCs w:val="18"/>
              </w:rPr>
            </w:pPr>
          </w:p>
        </w:tc>
      </w:tr>
      <w:tr w:rsidR="00316A71" w:rsidRPr="006C4673" w14:paraId="32D7D87F" w14:textId="77777777" w:rsidTr="008748FF">
        <w:trPr>
          <w:trHeight w:val="460"/>
        </w:trPr>
        <w:tc>
          <w:tcPr>
            <w:tcW w:w="10165" w:type="dxa"/>
            <w:gridSpan w:val="6"/>
            <w:vMerge w:val="restart"/>
            <w:shd w:val="clear" w:color="auto" w:fill="FFFFFF" w:themeFill="background1"/>
          </w:tcPr>
          <w:p w14:paraId="6A87B123" w14:textId="77777777" w:rsidR="00316A71" w:rsidRPr="006C4673" w:rsidRDefault="00316A71" w:rsidP="00316A71">
            <w:pPr>
              <w:pStyle w:val="ListParagraph"/>
              <w:numPr>
                <w:ilvl w:val="0"/>
                <w:numId w:val="36"/>
              </w:numPr>
              <w:shd w:val="clear" w:color="auto" w:fill="FFFFFF" w:themeFill="background1"/>
              <w:spacing w:before="120" w:after="20"/>
              <w:ind w:left="245" w:hanging="274"/>
              <w:rPr>
                <w:rFonts w:asciiTheme="minorHAnsi" w:hAnsiTheme="minorHAnsi"/>
                <w:b/>
                <w:sz w:val="18"/>
                <w:szCs w:val="18"/>
              </w:rPr>
            </w:pPr>
            <w:r w:rsidRPr="006C4673">
              <w:rPr>
                <w:rFonts w:asciiTheme="minorHAnsi" w:hAnsiTheme="minorHAnsi"/>
                <w:b/>
                <w:sz w:val="18"/>
                <w:szCs w:val="18"/>
              </w:rPr>
              <w:t xml:space="preserve"> Does t</w:t>
            </w:r>
            <w:r w:rsidRPr="006C4673">
              <w:rPr>
                <w:rFonts w:asciiTheme="minorHAnsi" w:eastAsiaTheme="minorHAnsi" w:hAnsiTheme="minorHAnsi"/>
                <w:b/>
                <w:sz w:val="18"/>
                <w:szCs w:val="18"/>
              </w:rPr>
              <w:t>he project use gender analysis in the project design</w:t>
            </w:r>
            <w:r w:rsidRPr="006C4673">
              <w:rPr>
                <w:rFonts w:asciiTheme="minorHAnsi" w:hAnsiTheme="minorHAnsi"/>
                <w:b/>
                <w:sz w:val="18"/>
                <w:szCs w:val="18"/>
              </w:rPr>
              <w:t xml:space="preserve">? </w:t>
            </w:r>
          </w:p>
          <w:p w14:paraId="72A376C9" w14:textId="78CB4A53" w:rsidR="00316A71" w:rsidRPr="00E76F2D" w:rsidRDefault="00316A71" w:rsidP="00E76F2D">
            <w:pPr>
              <w:pStyle w:val="ListParagraph"/>
              <w:numPr>
                <w:ilvl w:val="0"/>
                <w:numId w:val="32"/>
              </w:numPr>
              <w:spacing w:before="20" w:after="20"/>
              <w:ind w:left="605" w:hanging="274"/>
              <w:jc w:val="left"/>
              <w:rPr>
                <w:rFonts w:asciiTheme="minorHAnsi" w:hAnsiTheme="minorHAnsi"/>
                <w:sz w:val="18"/>
                <w:szCs w:val="18"/>
              </w:rPr>
            </w:pPr>
            <w:r w:rsidRPr="00E76F2D">
              <w:rPr>
                <w:rFonts w:asciiTheme="minorHAnsi" w:hAnsiTheme="minorHAnsi"/>
                <w:sz w:val="18"/>
                <w:szCs w:val="18"/>
              </w:rPr>
              <w:t xml:space="preserve">3:  A participatory gender analysis has been conducted and results from this gender analysis inform the development challenge, strategy and expected results sections of the project document. Outputs and indicators of the results framework include </w:t>
            </w:r>
            <w:r w:rsidRPr="00E76F2D">
              <w:rPr>
                <w:rFonts w:asciiTheme="minorHAnsi" w:hAnsiTheme="minorHAnsi"/>
                <w:sz w:val="18"/>
                <w:szCs w:val="18"/>
              </w:rPr>
              <w:lastRenderedPageBreak/>
              <w:t xml:space="preserve">explicit references to gender equality, and specific indicators measure and monitor results to ensure women are fully benefitting from the project. (all must be true) </w:t>
            </w:r>
          </w:p>
          <w:p w14:paraId="0410EC84" w14:textId="5C17CBBD" w:rsidR="00316A71" w:rsidRPr="006C4673" w:rsidRDefault="00316A71" w:rsidP="00E76F2D">
            <w:pPr>
              <w:pStyle w:val="ListParagraph"/>
              <w:numPr>
                <w:ilvl w:val="0"/>
                <w:numId w:val="33"/>
              </w:numPr>
              <w:shd w:val="clear" w:color="auto" w:fill="DEEAF6" w:themeFill="accent1" w:themeFillTint="33"/>
              <w:spacing w:before="20" w:after="20"/>
              <w:ind w:left="605" w:hanging="245"/>
              <w:rPr>
                <w:rFonts w:asciiTheme="minorHAnsi" w:hAnsiTheme="minorHAnsi"/>
                <w:b/>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A basic gender analysis has been carried out and results from this analysis are scattered (i.e., fragmented and not consistent) across the development challenge and strategy sections of the project document.  The results framework may include some gender sensitive outputs and/or activities, but gender inequalities are not consistently integrated across each output. </w:t>
            </w:r>
            <w:r w:rsidRPr="006C4673">
              <w:rPr>
                <w:rFonts w:asciiTheme="minorHAnsi" w:hAnsiTheme="minorHAnsi"/>
                <w:i/>
                <w:sz w:val="18"/>
                <w:szCs w:val="18"/>
              </w:rPr>
              <w:t xml:space="preserve">(all must be true) </w:t>
            </w:r>
            <w:r w:rsidR="00E76F2D" w:rsidRPr="00E76F2D">
              <w:rPr>
                <w:rFonts w:asciiTheme="minorHAnsi" w:hAnsiTheme="minorHAnsi"/>
                <w:color w:val="0070C0"/>
                <w:sz w:val="18"/>
                <w:szCs w:val="18"/>
              </w:rPr>
              <w:t xml:space="preserve"> A malaria indicator survey (MIS) in 2011 showed that the use of insecticide treated nets (ITNs) during the high transmission season by young children (67%) and pregnant women (73%) was higher than among the general population (52%). The programme in 2018 will piggy back its survey questions onto the national household survey to be conducted by the National Statistics Office to be able to collect evidence on the effectiveness of the mass distribution mechanism in protecting young children and pregnant women.</w:t>
            </w:r>
          </w:p>
          <w:p w14:paraId="184E4239" w14:textId="77777777" w:rsidR="00316A71" w:rsidRPr="006C4673" w:rsidRDefault="00316A71" w:rsidP="00316A71">
            <w:pPr>
              <w:pStyle w:val="ListParagraph"/>
              <w:numPr>
                <w:ilvl w:val="0"/>
                <w:numId w:val="33"/>
              </w:numPr>
              <w:spacing w:before="20" w:after="20"/>
              <w:ind w:left="605" w:hanging="245"/>
              <w:rPr>
                <w:rFonts w:asciiTheme="minorHAnsi" w:hAnsiTheme="minorHAnsi"/>
                <w:b/>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 design may or may not mention information and/or data on the differential impact of the project’s development situation on gender relations, women and men, but the gender inequalities have not been clearly identified and reflected in the project document. </w:t>
            </w:r>
          </w:p>
          <w:p w14:paraId="0D4F3603" w14:textId="77777777" w:rsidR="00316A71" w:rsidRPr="006C4673" w:rsidRDefault="00316A71" w:rsidP="008748FF">
            <w:pPr>
              <w:spacing w:before="120"/>
              <w:ind w:left="245" w:hanging="245"/>
              <w:rPr>
                <w:rFonts w:asciiTheme="minorHAnsi" w:hAnsiTheme="minorHAnsi"/>
                <w:b/>
                <w:sz w:val="18"/>
                <w:szCs w:val="18"/>
              </w:rPr>
            </w:pPr>
            <w:r w:rsidRPr="006C4673">
              <w:rPr>
                <w:rFonts w:asciiTheme="minorHAnsi" w:hAnsiTheme="minorHAnsi"/>
                <w:sz w:val="16"/>
                <w:szCs w:val="16"/>
              </w:rPr>
              <w:t>*Note:  Management Action or strong management justification must be given for a score of 1</w:t>
            </w:r>
          </w:p>
        </w:tc>
      </w:tr>
      <w:tr w:rsidR="00316A71" w:rsidRPr="006C4673" w14:paraId="1FB5F6A4" w14:textId="77777777" w:rsidTr="008748FF">
        <w:trPr>
          <w:trHeight w:val="360"/>
        </w:trPr>
        <w:tc>
          <w:tcPr>
            <w:tcW w:w="10165" w:type="dxa"/>
            <w:gridSpan w:val="6"/>
            <w:vMerge/>
            <w:shd w:val="clear" w:color="auto" w:fill="FFFFFF" w:themeFill="background1"/>
          </w:tcPr>
          <w:p w14:paraId="1D995DF3" w14:textId="77777777" w:rsidR="00316A71" w:rsidRPr="006C4673" w:rsidRDefault="00316A71" w:rsidP="00316A71">
            <w:pPr>
              <w:pStyle w:val="ListParagraph"/>
              <w:numPr>
                <w:ilvl w:val="0"/>
                <w:numId w:val="36"/>
              </w:numPr>
              <w:spacing w:before="120" w:after="20"/>
              <w:ind w:left="245" w:hanging="274"/>
              <w:jc w:val="left"/>
              <w:rPr>
                <w:rFonts w:asciiTheme="minorHAnsi" w:hAnsiTheme="minorHAnsi"/>
                <w:b/>
                <w:sz w:val="18"/>
                <w:szCs w:val="18"/>
              </w:rPr>
            </w:pPr>
          </w:p>
        </w:tc>
      </w:tr>
      <w:tr w:rsidR="00316A71" w:rsidRPr="006C4673" w14:paraId="4851E83B" w14:textId="77777777" w:rsidTr="008748FF">
        <w:trPr>
          <w:trHeight w:val="925"/>
        </w:trPr>
        <w:tc>
          <w:tcPr>
            <w:tcW w:w="10165" w:type="dxa"/>
            <w:gridSpan w:val="6"/>
            <w:vMerge/>
            <w:tcBorders>
              <w:bottom w:val="single" w:sz="4" w:space="0" w:color="000000" w:themeColor="text1"/>
            </w:tcBorders>
            <w:shd w:val="clear" w:color="auto" w:fill="FFFFFF" w:themeFill="background1"/>
          </w:tcPr>
          <w:p w14:paraId="22C3B05F" w14:textId="77777777" w:rsidR="00316A71" w:rsidRPr="006C4673" w:rsidRDefault="00316A71" w:rsidP="00316A71">
            <w:pPr>
              <w:pStyle w:val="ListParagraph"/>
              <w:numPr>
                <w:ilvl w:val="0"/>
                <w:numId w:val="36"/>
              </w:numPr>
              <w:spacing w:before="120" w:after="20"/>
              <w:ind w:left="245" w:hanging="274"/>
              <w:jc w:val="left"/>
              <w:rPr>
                <w:rFonts w:asciiTheme="minorHAnsi" w:hAnsiTheme="minorHAnsi"/>
                <w:b/>
                <w:sz w:val="18"/>
                <w:szCs w:val="18"/>
              </w:rPr>
            </w:pPr>
          </w:p>
        </w:tc>
      </w:tr>
      <w:tr w:rsidR="00316A71" w:rsidRPr="006C4673" w14:paraId="088CE971" w14:textId="77777777" w:rsidTr="008748FF">
        <w:trPr>
          <w:trHeight w:val="255"/>
        </w:trPr>
        <w:tc>
          <w:tcPr>
            <w:tcW w:w="10165" w:type="dxa"/>
            <w:gridSpan w:val="6"/>
            <w:vMerge w:val="restart"/>
            <w:shd w:val="clear" w:color="auto" w:fill="auto"/>
          </w:tcPr>
          <w:p w14:paraId="0946F05C" w14:textId="77777777" w:rsidR="00316A71" w:rsidRPr="006C4673" w:rsidRDefault="00316A71" w:rsidP="008748FF">
            <w:pPr>
              <w:spacing w:before="120" w:after="0"/>
              <w:ind w:left="245" w:hanging="245"/>
              <w:rPr>
                <w:rFonts w:asciiTheme="minorHAnsi" w:hAnsiTheme="minorHAnsi"/>
                <w:b/>
                <w:sz w:val="18"/>
                <w:szCs w:val="18"/>
              </w:rPr>
            </w:pPr>
            <w:r w:rsidRPr="006C4673">
              <w:rPr>
                <w:rFonts w:asciiTheme="minorHAnsi" w:hAnsiTheme="minorHAnsi"/>
                <w:b/>
                <w:color w:val="000000" w:themeColor="text1"/>
                <w:sz w:val="18"/>
                <w:szCs w:val="18"/>
              </w:rPr>
              <w:t xml:space="preserve">9. </w:t>
            </w:r>
            <w:r w:rsidRPr="006C4673">
              <w:rPr>
                <w:rFonts w:asciiTheme="minorHAnsi" w:hAnsiTheme="minorHAnsi"/>
                <w:b/>
                <w:sz w:val="18"/>
                <w:szCs w:val="18"/>
              </w:rPr>
              <w:t xml:space="preserve"> Did the project support the resilience and sustainability of societies and/or ecosystems? </w:t>
            </w:r>
          </w:p>
          <w:p w14:paraId="017FB37F" w14:textId="0D1F5B2B" w:rsidR="00316A71" w:rsidRPr="006C4673" w:rsidRDefault="00316A71" w:rsidP="0091559B">
            <w:pPr>
              <w:pStyle w:val="ListParagraph"/>
              <w:numPr>
                <w:ilvl w:val="0"/>
                <w:numId w:val="32"/>
              </w:numPr>
              <w:shd w:val="clear" w:color="auto" w:fill="DEEAF6" w:themeFill="accent1" w:themeFillTint="33"/>
              <w:spacing w:before="20" w:after="20"/>
              <w:ind w:left="607" w:hanging="270"/>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Credible evidence that the project addresses sustainability and resilience dimensions of development challenges, which are integrated in the project strategy and design. The project reflects the interconnections between the social, economic and environmental dimensions of sustainable development. Relevant shocks, hazards and adverse social and environmental impacts have been identified and rigorously assessed with appropriate management and mitigation measures incorporated into project design and budget. </w:t>
            </w:r>
            <w:r w:rsidRPr="006C4673">
              <w:rPr>
                <w:rFonts w:asciiTheme="minorHAnsi" w:hAnsiTheme="minorHAnsi"/>
                <w:i/>
                <w:sz w:val="18"/>
                <w:szCs w:val="18"/>
              </w:rPr>
              <w:t>(all must be true)</w:t>
            </w:r>
            <w:r w:rsidRPr="006C4673">
              <w:rPr>
                <w:rFonts w:asciiTheme="minorHAnsi" w:hAnsiTheme="minorHAnsi"/>
                <w:sz w:val="18"/>
                <w:szCs w:val="18"/>
              </w:rPr>
              <w:t xml:space="preserve">. </w:t>
            </w:r>
            <w:r w:rsidR="00D267B8">
              <w:rPr>
                <w:rFonts w:asciiTheme="minorHAnsi" w:hAnsiTheme="minorHAnsi"/>
                <w:sz w:val="18"/>
                <w:szCs w:val="18"/>
                <w:shd w:val="clear" w:color="auto" w:fill="DEEAF6" w:themeFill="accent1" w:themeFillTint="33"/>
              </w:rPr>
              <w:t xml:space="preserve"> </w:t>
            </w:r>
            <w:r w:rsidR="00D267B8" w:rsidRPr="0091559B">
              <w:rPr>
                <w:rFonts w:asciiTheme="minorHAnsi" w:hAnsiTheme="minorHAnsi"/>
                <w:color w:val="0070C0"/>
                <w:sz w:val="18"/>
                <w:szCs w:val="18"/>
              </w:rPr>
              <w:t xml:space="preserve">Environmental project impacts have been analysed and risk mitigations strategies are </w:t>
            </w:r>
            <w:r w:rsidR="00476F02">
              <w:rPr>
                <w:rFonts w:asciiTheme="minorHAnsi" w:hAnsiTheme="minorHAnsi"/>
                <w:color w:val="0070C0"/>
                <w:sz w:val="18"/>
                <w:szCs w:val="18"/>
              </w:rPr>
              <w:t xml:space="preserve">in place </w:t>
            </w:r>
            <w:r w:rsidR="00D267B8" w:rsidRPr="0091559B">
              <w:rPr>
                <w:rFonts w:asciiTheme="minorHAnsi" w:hAnsiTheme="minorHAnsi"/>
                <w:color w:val="0070C0"/>
                <w:sz w:val="18"/>
                <w:szCs w:val="18"/>
              </w:rPr>
              <w:t xml:space="preserve">as highlighted in </w:t>
            </w:r>
            <w:r w:rsidR="00476F02">
              <w:rPr>
                <w:rFonts w:asciiTheme="minorHAnsi" w:hAnsiTheme="minorHAnsi"/>
                <w:color w:val="0070C0"/>
                <w:sz w:val="18"/>
                <w:szCs w:val="18"/>
              </w:rPr>
              <w:t>t</w:t>
            </w:r>
            <w:r w:rsidR="00D267B8" w:rsidRPr="0091559B">
              <w:rPr>
                <w:rFonts w:asciiTheme="minorHAnsi" w:hAnsiTheme="minorHAnsi"/>
                <w:color w:val="0070C0"/>
                <w:sz w:val="18"/>
                <w:szCs w:val="18"/>
              </w:rPr>
              <w:t xml:space="preserve">he SESP log report and </w:t>
            </w:r>
            <w:r w:rsidR="00BF5432" w:rsidRPr="0091559B">
              <w:rPr>
                <w:rFonts w:asciiTheme="minorHAnsi" w:hAnsiTheme="minorHAnsi"/>
                <w:color w:val="0070C0"/>
                <w:sz w:val="18"/>
                <w:szCs w:val="18"/>
              </w:rPr>
              <w:t>on page</w:t>
            </w:r>
            <w:r w:rsidR="00D267B8" w:rsidRPr="0091559B">
              <w:rPr>
                <w:rFonts w:asciiTheme="minorHAnsi" w:hAnsiTheme="minorHAnsi"/>
                <w:color w:val="0070C0"/>
                <w:sz w:val="18"/>
                <w:szCs w:val="18"/>
              </w:rPr>
              <w:t xml:space="preserve"> 7 under ‘other potential groups affected’. Sustain</w:t>
            </w:r>
            <w:r w:rsidR="0091559B" w:rsidRPr="0091559B">
              <w:rPr>
                <w:rFonts w:asciiTheme="minorHAnsi" w:hAnsiTheme="minorHAnsi"/>
                <w:color w:val="0070C0"/>
                <w:sz w:val="18"/>
                <w:szCs w:val="18"/>
              </w:rPr>
              <w:t>able</w:t>
            </w:r>
            <w:r w:rsidR="00D267B8" w:rsidRPr="0091559B">
              <w:rPr>
                <w:rFonts w:asciiTheme="minorHAnsi" w:hAnsiTheme="minorHAnsi"/>
                <w:color w:val="0070C0"/>
                <w:sz w:val="18"/>
                <w:szCs w:val="18"/>
              </w:rPr>
              <w:t xml:space="preserve"> financing also analysed and plans to develop resource mobilisation strategies are earmarked for quarter four 2018 </w:t>
            </w:r>
            <w:r w:rsidR="004106A6">
              <w:rPr>
                <w:rFonts w:asciiTheme="minorHAnsi" w:hAnsiTheme="minorHAnsi"/>
                <w:color w:val="0070C0"/>
                <w:sz w:val="18"/>
                <w:szCs w:val="18"/>
              </w:rPr>
              <w:t xml:space="preserve">and </w:t>
            </w:r>
            <w:r w:rsidR="00BF5432">
              <w:rPr>
                <w:rFonts w:asciiTheme="minorHAnsi" w:hAnsiTheme="minorHAnsi"/>
                <w:color w:val="0070C0"/>
                <w:sz w:val="18"/>
                <w:szCs w:val="18"/>
              </w:rPr>
              <w:t>onward</w:t>
            </w:r>
            <w:r w:rsidR="004106A6">
              <w:rPr>
                <w:rFonts w:asciiTheme="minorHAnsi" w:hAnsiTheme="minorHAnsi"/>
                <w:color w:val="0070C0"/>
                <w:sz w:val="18"/>
                <w:szCs w:val="18"/>
              </w:rPr>
              <w:t xml:space="preserve">. This </w:t>
            </w:r>
            <w:r w:rsidR="009A1D66">
              <w:rPr>
                <w:rFonts w:asciiTheme="minorHAnsi" w:hAnsiTheme="minorHAnsi"/>
                <w:color w:val="0070C0"/>
                <w:sz w:val="18"/>
                <w:szCs w:val="18"/>
              </w:rPr>
              <w:t>ensure</w:t>
            </w:r>
            <w:r w:rsidR="004106A6">
              <w:rPr>
                <w:rFonts w:asciiTheme="minorHAnsi" w:hAnsiTheme="minorHAnsi"/>
                <w:color w:val="0070C0"/>
                <w:sz w:val="18"/>
                <w:szCs w:val="18"/>
              </w:rPr>
              <w:t>s</w:t>
            </w:r>
            <w:r w:rsidR="009A1D66">
              <w:rPr>
                <w:rFonts w:asciiTheme="minorHAnsi" w:hAnsiTheme="minorHAnsi"/>
                <w:color w:val="0070C0"/>
                <w:sz w:val="18"/>
                <w:szCs w:val="18"/>
              </w:rPr>
              <w:t xml:space="preserve"> that the programme </w:t>
            </w:r>
            <w:r w:rsidR="00BF5432">
              <w:rPr>
                <w:rFonts w:asciiTheme="minorHAnsi" w:hAnsiTheme="minorHAnsi"/>
                <w:color w:val="0070C0"/>
                <w:sz w:val="18"/>
                <w:szCs w:val="18"/>
              </w:rPr>
              <w:t>can</w:t>
            </w:r>
            <w:r w:rsidR="009A1D66" w:rsidRPr="00CB3AC4">
              <w:rPr>
                <w:rFonts w:asciiTheme="minorHAnsi" w:hAnsiTheme="minorHAnsi"/>
                <w:color w:val="0070C0"/>
                <w:sz w:val="18"/>
                <w:szCs w:val="18"/>
              </w:rPr>
              <w:t xml:space="preserve"> mobilise funds outside the GF funding pot</w:t>
            </w:r>
            <w:r w:rsidR="004106A6">
              <w:rPr>
                <w:rFonts w:asciiTheme="minorHAnsi" w:hAnsiTheme="minorHAnsi"/>
                <w:color w:val="0070C0"/>
                <w:sz w:val="18"/>
                <w:szCs w:val="18"/>
              </w:rPr>
              <w:t xml:space="preserve"> from both domestic and external sources</w:t>
            </w:r>
            <w:r w:rsidR="00D267B8" w:rsidRPr="0091559B">
              <w:rPr>
                <w:rFonts w:asciiTheme="minorHAnsi" w:hAnsiTheme="minorHAnsi"/>
                <w:color w:val="0070C0"/>
                <w:sz w:val="18"/>
                <w:szCs w:val="18"/>
              </w:rPr>
              <w:t>.</w:t>
            </w:r>
            <w:r w:rsidR="00D267B8" w:rsidRPr="00CB3AC4">
              <w:rPr>
                <w:rFonts w:asciiTheme="minorHAnsi" w:hAnsiTheme="minorHAnsi"/>
                <w:color w:val="0070C0"/>
                <w:sz w:val="18"/>
                <w:szCs w:val="18"/>
              </w:rPr>
              <w:t xml:space="preserve">  </w:t>
            </w:r>
            <w:r w:rsidR="00CB3AC4" w:rsidRPr="00CB3AC4">
              <w:rPr>
                <w:rFonts w:asciiTheme="minorHAnsi" w:hAnsiTheme="minorHAnsi"/>
                <w:color w:val="0070C0"/>
                <w:sz w:val="18"/>
                <w:szCs w:val="18"/>
              </w:rPr>
              <w:t>Capacity development plans for the national programme to take o</w:t>
            </w:r>
            <w:r w:rsidR="00476F02">
              <w:rPr>
                <w:rFonts w:asciiTheme="minorHAnsi" w:hAnsiTheme="minorHAnsi"/>
                <w:color w:val="0070C0"/>
                <w:sz w:val="18"/>
                <w:szCs w:val="18"/>
              </w:rPr>
              <w:t>ver the PR role upon</w:t>
            </w:r>
            <w:r w:rsidR="00CB3AC4" w:rsidRPr="00CB3AC4">
              <w:rPr>
                <w:rFonts w:asciiTheme="minorHAnsi" w:hAnsiTheme="minorHAnsi"/>
                <w:color w:val="0070C0"/>
                <w:sz w:val="18"/>
                <w:szCs w:val="18"/>
              </w:rPr>
              <w:t xml:space="preserve"> completion of the grant cycle and </w:t>
            </w:r>
            <w:r w:rsidR="004106A6">
              <w:rPr>
                <w:rFonts w:asciiTheme="minorHAnsi" w:hAnsiTheme="minorHAnsi"/>
                <w:color w:val="0070C0"/>
                <w:sz w:val="18"/>
                <w:szCs w:val="18"/>
              </w:rPr>
              <w:t xml:space="preserve">are also earmarked for </w:t>
            </w:r>
            <w:r w:rsidR="00DB5B66">
              <w:rPr>
                <w:rFonts w:asciiTheme="minorHAnsi" w:hAnsiTheme="minorHAnsi"/>
                <w:color w:val="0070C0"/>
                <w:sz w:val="18"/>
                <w:szCs w:val="18"/>
              </w:rPr>
              <w:t xml:space="preserve">the end of </w:t>
            </w:r>
            <w:r w:rsidR="004106A6">
              <w:rPr>
                <w:rFonts w:asciiTheme="minorHAnsi" w:hAnsiTheme="minorHAnsi"/>
                <w:color w:val="0070C0"/>
                <w:sz w:val="18"/>
                <w:szCs w:val="18"/>
              </w:rPr>
              <w:t>2018.</w:t>
            </w:r>
          </w:p>
          <w:p w14:paraId="1B15B9D9" w14:textId="76C374F6" w:rsidR="00316A71" w:rsidRPr="00D267B8" w:rsidRDefault="00316A71" w:rsidP="00D267B8">
            <w:pPr>
              <w:pStyle w:val="ListParagraph"/>
              <w:numPr>
                <w:ilvl w:val="0"/>
                <w:numId w:val="32"/>
              </w:numPr>
              <w:shd w:val="clear" w:color="auto" w:fill="FFFFFF" w:themeFill="background1"/>
              <w:spacing w:before="20"/>
              <w:ind w:left="605" w:hanging="274"/>
              <w:rPr>
                <w:rFonts w:asciiTheme="minorHAnsi" w:hAnsiTheme="minorHAnsi"/>
                <w:sz w:val="18"/>
                <w:szCs w:val="18"/>
              </w:rPr>
            </w:pPr>
            <w:r w:rsidRPr="00D267B8">
              <w:rPr>
                <w:rFonts w:asciiTheme="minorHAnsi" w:hAnsiTheme="minorHAnsi"/>
                <w:b/>
                <w:sz w:val="18"/>
                <w:szCs w:val="18"/>
                <w:u w:val="single"/>
              </w:rPr>
              <w:t>2</w:t>
            </w:r>
            <w:r w:rsidRPr="00D267B8">
              <w:rPr>
                <w:rFonts w:asciiTheme="minorHAnsi" w:hAnsiTheme="minorHAnsi"/>
                <w:sz w:val="18"/>
                <w:szCs w:val="18"/>
              </w:rPr>
              <w:t xml:space="preserve">: The project design integrates sustainability and resilience dimensions of development challenges. Relevant shocks, hazards and adverse social and environmental impacts have been identified and assessed, and relevant management and mitigation measures incorporated into project design and budget. (both must be true) </w:t>
            </w:r>
          </w:p>
          <w:p w14:paraId="2B8781D7" w14:textId="77777777" w:rsidR="00316A71" w:rsidRPr="006C4673" w:rsidRDefault="00316A71" w:rsidP="00316A71">
            <w:pPr>
              <w:pStyle w:val="ListParagraph"/>
              <w:numPr>
                <w:ilvl w:val="0"/>
                <w:numId w:val="32"/>
              </w:numPr>
              <w:spacing w:before="20"/>
              <w:ind w:left="605" w:hanging="274"/>
              <w:jc w:val="left"/>
              <w:rPr>
                <w:rFonts w:asciiTheme="minorHAnsi" w:hAnsiTheme="minorHAnsi"/>
                <w:sz w:val="16"/>
                <w:szCs w:val="16"/>
              </w:rPr>
            </w:pPr>
            <w:r w:rsidRPr="006C4673">
              <w:rPr>
                <w:rFonts w:asciiTheme="minorHAnsi" w:hAnsiTheme="minorHAnsi"/>
                <w:b/>
                <w:sz w:val="18"/>
                <w:szCs w:val="18"/>
                <w:u w:val="single"/>
              </w:rPr>
              <w:t>1:</w:t>
            </w:r>
            <w:r w:rsidRPr="006C4673">
              <w:rPr>
                <w:rFonts w:asciiTheme="minorHAnsi" w:hAnsiTheme="minorHAnsi"/>
                <w:sz w:val="18"/>
                <w:szCs w:val="18"/>
              </w:rPr>
              <w:t xml:space="preserve">  Sustainability and resilience dimensions and impacts were not adequately considered.  </w:t>
            </w:r>
            <w:r w:rsidRPr="006C4673">
              <w:rPr>
                <w:rFonts w:asciiTheme="minorHAnsi" w:hAnsiTheme="minorHAnsi"/>
                <w:sz w:val="16"/>
                <w:szCs w:val="16"/>
              </w:rPr>
              <w:t>*Note: Management action or strong management justification must be given for a score of 1</w:t>
            </w:r>
          </w:p>
        </w:tc>
      </w:tr>
      <w:tr w:rsidR="00316A71" w:rsidRPr="006C4673" w14:paraId="703B6BEA" w14:textId="77777777" w:rsidTr="008748FF">
        <w:trPr>
          <w:trHeight w:val="580"/>
        </w:trPr>
        <w:tc>
          <w:tcPr>
            <w:tcW w:w="10165" w:type="dxa"/>
            <w:gridSpan w:val="6"/>
            <w:vMerge/>
            <w:shd w:val="clear" w:color="auto" w:fill="auto"/>
          </w:tcPr>
          <w:p w14:paraId="20E44518" w14:textId="77777777" w:rsidR="00316A71" w:rsidRPr="006C4673" w:rsidRDefault="00316A71" w:rsidP="008748FF">
            <w:pPr>
              <w:spacing w:before="120"/>
              <w:ind w:left="245" w:hanging="245"/>
              <w:rPr>
                <w:rFonts w:asciiTheme="minorHAnsi" w:hAnsiTheme="minorHAnsi"/>
                <w:b/>
                <w:color w:val="000000" w:themeColor="text1"/>
                <w:sz w:val="18"/>
                <w:szCs w:val="18"/>
              </w:rPr>
            </w:pPr>
          </w:p>
        </w:tc>
      </w:tr>
      <w:tr w:rsidR="00316A71" w:rsidRPr="006C4673" w14:paraId="6F98EAC2" w14:textId="77777777" w:rsidTr="008748FF">
        <w:trPr>
          <w:trHeight w:val="922"/>
        </w:trPr>
        <w:tc>
          <w:tcPr>
            <w:tcW w:w="10165" w:type="dxa"/>
            <w:gridSpan w:val="6"/>
            <w:vMerge/>
            <w:tcBorders>
              <w:bottom w:val="single" w:sz="4" w:space="0" w:color="000000" w:themeColor="text1"/>
            </w:tcBorders>
            <w:shd w:val="clear" w:color="auto" w:fill="auto"/>
          </w:tcPr>
          <w:p w14:paraId="32A7EF6D" w14:textId="77777777" w:rsidR="00316A71" w:rsidRPr="006C4673" w:rsidRDefault="00316A71" w:rsidP="008748FF">
            <w:pPr>
              <w:spacing w:before="120"/>
              <w:ind w:left="245" w:hanging="245"/>
              <w:rPr>
                <w:rFonts w:asciiTheme="minorHAnsi" w:hAnsiTheme="minorHAnsi"/>
                <w:b/>
                <w:color w:val="000000" w:themeColor="text1"/>
                <w:sz w:val="18"/>
                <w:szCs w:val="18"/>
              </w:rPr>
            </w:pPr>
          </w:p>
        </w:tc>
      </w:tr>
      <w:tr w:rsidR="00316A71" w:rsidRPr="006C4673" w14:paraId="4E697183" w14:textId="77777777" w:rsidTr="008748FF">
        <w:trPr>
          <w:trHeight w:val="340"/>
        </w:trPr>
        <w:tc>
          <w:tcPr>
            <w:tcW w:w="10165" w:type="dxa"/>
            <w:gridSpan w:val="6"/>
            <w:vMerge w:val="restart"/>
            <w:shd w:val="clear" w:color="auto" w:fill="auto"/>
          </w:tcPr>
          <w:p w14:paraId="5872FD3A" w14:textId="77777777" w:rsidR="00316A71" w:rsidRPr="006C4673" w:rsidRDefault="00316A71" w:rsidP="008748FF">
            <w:pPr>
              <w:spacing w:before="120" w:after="120"/>
              <w:rPr>
                <w:rFonts w:asciiTheme="minorHAnsi" w:hAnsiTheme="minorHAnsi"/>
                <w:sz w:val="18"/>
                <w:szCs w:val="18"/>
              </w:rPr>
            </w:pPr>
            <w:r w:rsidRPr="006C4673">
              <w:rPr>
                <w:rFonts w:asciiTheme="minorHAnsi" w:hAnsiTheme="minorHAnsi"/>
                <w:b/>
                <w:sz w:val="18"/>
                <w:szCs w:val="18"/>
              </w:rPr>
              <w:t xml:space="preserve">10. Has the Social and Environmental Screening Procedure (SESP) been conducted to identify potential social and environmental impacts and risks? </w:t>
            </w:r>
            <w:r w:rsidRPr="006C4673">
              <w:rPr>
                <w:rFonts w:asciiTheme="minorHAnsi" w:hAnsiTheme="minorHAnsi"/>
                <w:b/>
                <w:color w:val="000000" w:themeColor="text1"/>
                <w:sz w:val="18"/>
                <w:szCs w:val="18"/>
              </w:rPr>
              <w:t xml:space="preserve"> </w:t>
            </w:r>
            <w:r w:rsidRPr="006C4673">
              <w:rPr>
                <w:rFonts w:asciiTheme="minorHAnsi" w:hAnsiTheme="minorHAnsi"/>
                <w:color w:val="000000" w:themeColor="text1"/>
                <w:sz w:val="18"/>
                <w:szCs w:val="18"/>
              </w:rPr>
              <w:t>The SESP is not required for projects in which UNDP is Administrative Agent only and/or projects comprised solely of reports, coordination of events, trainings, workshops, meetings, conferences and/or communication materials and information dissemination.</w:t>
            </w:r>
            <w:r w:rsidRPr="006C4673">
              <w:rPr>
                <w:rFonts w:asciiTheme="minorHAnsi" w:hAnsiTheme="minorHAnsi"/>
                <w:sz w:val="18"/>
                <w:szCs w:val="18"/>
              </w:rPr>
              <w:t xml:space="preserve"> [if yes, upload the completed checklist. If SESP is not required, provide the reason for the exemption in the evidence section.] </w:t>
            </w:r>
            <w:r w:rsidRPr="006C4673">
              <w:rPr>
                <w:rFonts w:asciiTheme="minorHAnsi" w:hAnsiTheme="minorHAnsi"/>
                <w:color w:val="FF0000"/>
                <w:sz w:val="18"/>
                <w:szCs w:val="18"/>
                <w:shd w:val="clear" w:color="auto" w:fill="DEEAF6" w:themeFill="accent1" w:themeFillTint="33"/>
              </w:rPr>
              <w:t xml:space="preserve"> </w:t>
            </w:r>
            <w:r w:rsidRPr="000019AC">
              <w:rPr>
                <w:rFonts w:asciiTheme="minorHAnsi" w:hAnsiTheme="minorHAnsi"/>
                <w:color w:val="0070C0"/>
                <w:sz w:val="18"/>
                <w:szCs w:val="18"/>
                <w:shd w:val="clear" w:color="auto" w:fill="DEEAF6" w:themeFill="accent1" w:themeFillTint="33"/>
              </w:rPr>
              <w:t>SES</w:t>
            </w:r>
            <w:r>
              <w:rPr>
                <w:rFonts w:asciiTheme="minorHAnsi" w:hAnsiTheme="minorHAnsi"/>
                <w:color w:val="0070C0"/>
                <w:sz w:val="18"/>
                <w:szCs w:val="18"/>
                <w:shd w:val="clear" w:color="auto" w:fill="DEEAF6" w:themeFill="accent1" w:themeFillTint="33"/>
              </w:rPr>
              <w:t>P</w:t>
            </w:r>
            <w:r w:rsidRPr="000019AC">
              <w:rPr>
                <w:rFonts w:asciiTheme="minorHAnsi" w:hAnsiTheme="minorHAnsi"/>
                <w:color w:val="0070C0"/>
                <w:sz w:val="18"/>
                <w:szCs w:val="18"/>
                <w:shd w:val="clear" w:color="auto" w:fill="DEEAF6" w:themeFill="accent1" w:themeFillTint="33"/>
              </w:rPr>
              <w:t xml:space="preserve"> completed</w:t>
            </w:r>
            <w:r w:rsidRPr="006C4673">
              <w:rPr>
                <w:rFonts w:asciiTheme="minorHAnsi" w:hAnsiTheme="minorHAnsi"/>
                <w:color w:val="FF0000"/>
                <w:sz w:val="18"/>
                <w:szCs w:val="18"/>
                <w:shd w:val="clear" w:color="auto" w:fill="DEEAF6" w:themeFill="accent1" w:themeFillTint="33"/>
              </w:rPr>
              <w:t xml:space="preserve">  </w:t>
            </w:r>
          </w:p>
        </w:tc>
      </w:tr>
      <w:tr w:rsidR="00316A71" w:rsidRPr="006C4673" w14:paraId="003D5751" w14:textId="77777777" w:rsidTr="008748FF">
        <w:trPr>
          <w:trHeight w:val="500"/>
        </w:trPr>
        <w:tc>
          <w:tcPr>
            <w:tcW w:w="10165" w:type="dxa"/>
            <w:gridSpan w:val="6"/>
            <w:vMerge/>
            <w:tcBorders>
              <w:bottom w:val="single" w:sz="4" w:space="0" w:color="000000" w:themeColor="text1"/>
            </w:tcBorders>
            <w:shd w:val="clear" w:color="auto" w:fill="auto"/>
          </w:tcPr>
          <w:p w14:paraId="3E348775" w14:textId="77777777" w:rsidR="00316A71" w:rsidRPr="006C4673" w:rsidRDefault="00316A71" w:rsidP="008748FF">
            <w:pPr>
              <w:spacing w:before="120" w:after="120"/>
              <w:rPr>
                <w:rFonts w:asciiTheme="minorHAnsi" w:hAnsiTheme="minorHAnsi"/>
                <w:b/>
                <w:sz w:val="18"/>
                <w:szCs w:val="18"/>
              </w:rPr>
            </w:pPr>
          </w:p>
        </w:tc>
      </w:tr>
      <w:tr w:rsidR="00316A71" w:rsidRPr="006C4673" w14:paraId="0793C31E" w14:textId="77777777" w:rsidTr="008748FF">
        <w:trPr>
          <w:trHeight w:val="458"/>
        </w:trPr>
        <w:tc>
          <w:tcPr>
            <w:tcW w:w="10165" w:type="dxa"/>
            <w:gridSpan w:val="6"/>
            <w:shd w:val="clear" w:color="auto" w:fill="A8D08D" w:themeFill="accent6" w:themeFillTint="99"/>
            <w:vAlign w:val="center"/>
          </w:tcPr>
          <w:p w14:paraId="4C4B80A9" w14:textId="77777777" w:rsidR="00316A71" w:rsidRPr="006C4673" w:rsidRDefault="00316A71" w:rsidP="008748FF">
            <w:pPr>
              <w:pStyle w:val="ListParagraph"/>
              <w:spacing w:before="20" w:after="20"/>
              <w:ind w:left="157"/>
              <w:rPr>
                <w:rFonts w:asciiTheme="minorHAnsi" w:hAnsiTheme="minorHAnsi"/>
                <w:sz w:val="18"/>
                <w:szCs w:val="20"/>
              </w:rPr>
            </w:pPr>
            <w:r w:rsidRPr="006C4673">
              <w:rPr>
                <w:rFonts w:asciiTheme="minorHAnsi" w:hAnsiTheme="minorHAnsi"/>
                <w:b/>
                <w:smallCaps/>
                <w:sz w:val="28"/>
                <w:szCs w:val="20"/>
                <w:shd w:val="clear" w:color="auto" w:fill="A8D08D" w:themeFill="accent6" w:themeFillTint="99"/>
              </w:rPr>
              <w:t>Management</w:t>
            </w:r>
            <w:r w:rsidRPr="006C4673">
              <w:rPr>
                <w:rFonts w:asciiTheme="minorHAnsi" w:hAnsiTheme="minorHAnsi"/>
                <w:b/>
                <w:smallCaps/>
                <w:sz w:val="28"/>
                <w:szCs w:val="20"/>
              </w:rPr>
              <w:t xml:space="preserve"> &amp; Monitoring</w:t>
            </w:r>
          </w:p>
        </w:tc>
      </w:tr>
      <w:tr w:rsidR="00316A71" w:rsidRPr="006C4673" w14:paraId="668BEE1D" w14:textId="77777777" w:rsidTr="008748FF">
        <w:trPr>
          <w:trHeight w:val="242"/>
        </w:trPr>
        <w:tc>
          <w:tcPr>
            <w:tcW w:w="10165" w:type="dxa"/>
            <w:gridSpan w:val="6"/>
            <w:vMerge w:val="restart"/>
            <w:shd w:val="clear" w:color="auto" w:fill="auto"/>
          </w:tcPr>
          <w:p w14:paraId="4AB11117" w14:textId="77777777" w:rsidR="00316A71" w:rsidRPr="006C4673" w:rsidRDefault="00316A71" w:rsidP="00AC2BCA">
            <w:pPr>
              <w:pStyle w:val="ListParagraph"/>
              <w:numPr>
                <w:ilvl w:val="0"/>
                <w:numId w:val="40"/>
              </w:numPr>
              <w:shd w:val="clear" w:color="auto" w:fill="FFFFFF" w:themeFill="background1"/>
              <w:spacing w:before="120" w:after="20"/>
              <w:ind w:left="245" w:hanging="270"/>
              <w:jc w:val="left"/>
              <w:rPr>
                <w:rFonts w:asciiTheme="minorHAnsi" w:hAnsiTheme="minorHAnsi" w:cstheme="minorHAnsi"/>
                <w:sz w:val="18"/>
                <w:szCs w:val="18"/>
              </w:rPr>
            </w:pPr>
            <w:r w:rsidRPr="006C4673">
              <w:rPr>
                <w:rFonts w:asciiTheme="minorHAnsi" w:hAnsiTheme="minorHAnsi" w:cstheme="minorHAnsi"/>
                <w:b/>
                <w:sz w:val="18"/>
                <w:szCs w:val="18"/>
              </w:rPr>
              <w:t>Does the project have a strong results framework?</w:t>
            </w:r>
            <w:r w:rsidRPr="006C4673">
              <w:rPr>
                <w:rFonts w:asciiTheme="minorHAnsi" w:hAnsiTheme="minorHAnsi" w:cstheme="minorHAnsi"/>
                <w:sz w:val="18"/>
                <w:szCs w:val="18"/>
              </w:rPr>
              <w:t xml:space="preserve"> </w:t>
            </w:r>
          </w:p>
          <w:p w14:paraId="05E98C3B" w14:textId="7C683D48" w:rsidR="00316A71" w:rsidRPr="006C4673" w:rsidRDefault="00316A71" w:rsidP="00AC2BCA">
            <w:pPr>
              <w:pStyle w:val="ListParagraph"/>
              <w:numPr>
                <w:ilvl w:val="0"/>
                <w:numId w:val="32"/>
              </w:numPr>
              <w:shd w:val="clear" w:color="auto" w:fill="FFFFFF" w:themeFill="background1"/>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project’s selection of outputs and activities are at an appropriate level. Outputs are accompanied by SMART, results-oriented indicators that measure the key expected development changes, each with credible data sources and populated baselines and targets, including gender sensitive, target group focused, sex-disaggregated indicators where appropriate. </w:t>
            </w:r>
            <w:r w:rsidRPr="006C4673">
              <w:rPr>
                <w:rFonts w:asciiTheme="minorHAnsi" w:hAnsiTheme="minorHAnsi"/>
                <w:i/>
                <w:sz w:val="18"/>
                <w:szCs w:val="18"/>
              </w:rPr>
              <w:t>(all must be true)</w:t>
            </w:r>
            <w:r w:rsidRPr="006C4673">
              <w:rPr>
                <w:rFonts w:asciiTheme="minorHAnsi" w:hAnsiTheme="minorHAnsi"/>
                <w:i/>
                <w:sz w:val="18"/>
                <w:szCs w:val="18"/>
                <w:shd w:val="clear" w:color="auto" w:fill="DEEAF6" w:themeFill="accent1" w:themeFillTint="33"/>
              </w:rPr>
              <w:t xml:space="preserve"> </w:t>
            </w:r>
          </w:p>
          <w:p w14:paraId="6BB563FC" w14:textId="55B6A851" w:rsidR="00316A71" w:rsidRPr="006C4673" w:rsidRDefault="00316A71" w:rsidP="00483811">
            <w:pPr>
              <w:pStyle w:val="ListParagraph"/>
              <w:numPr>
                <w:ilvl w:val="0"/>
                <w:numId w:val="32"/>
              </w:numPr>
              <w:spacing w:before="20" w:after="20"/>
              <w:ind w:left="607" w:hanging="270"/>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project’s selection of outputs and activities are at an appropriate level. Outputs are accompanied by SMART, results-oriented indicators, but baselines, targets and data sources may not yet be fully specified. Some use of target group focused, sex-disaggregated indicators, as appropriate. </w:t>
            </w:r>
            <w:r w:rsidRPr="006C4673">
              <w:rPr>
                <w:rFonts w:asciiTheme="minorHAnsi" w:hAnsiTheme="minorHAnsi"/>
                <w:i/>
                <w:sz w:val="18"/>
                <w:szCs w:val="18"/>
              </w:rPr>
              <w:t>(all must be true)</w:t>
            </w:r>
            <w:r w:rsidR="00AC2BCA">
              <w:rPr>
                <w:rFonts w:asciiTheme="minorHAnsi" w:hAnsiTheme="minorHAnsi"/>
                <w:i/>
                <w:sz w:val="18"/>
                <w:szCs w:val="18"/>
              </w:rPr>
              <w:t xml:space="preserve"> </w:t>
            </w:r>
            <w:r w:rsidR="00AC2BCA" w:rsidRPr="006C4673">
              <w:rPr>
                <w:rFonts w:asciiTheme="minorHAnsi" w:hAnsiTheme="minorHAnsi"/>
                <w:color w:val="0070C0"/>
                <w:sz w:val="18"/>
                <w:szCs w:val="18"/>
                <w:shd w:val="clear" w:color="auto" w:fill="DEEAF6" w:themeFill="accent1" w:themeFillTint="33"/>
              </w:rPr>
              <w:t xml:space="preserve"> Outputs are measurable, contains credible data sources, baselines, targets, target group</w:t>
            </w:r>
            <w:r w:rsidR="00AC2BCA">
              <w:rPr>
                <w:rFonts w:asciiTheme="minorHAnsi" w:hAnsiTheme="minorHAnsi"/>
                <w:color w:val="0070C0"/>
                <w:sz w:val="18"/>
                <w:szCs w:val="18"/>
                <w:shd w:val="clear" w:color="auto" w:fill="DEEAF6" w:themeFill="accent1" w:themeFillTint="33"/>
              </w:rPr>
              <w:t xml:space="preserve">s are basically all people at risk of contracting malaria including men, pregnant women and children. Output indicators however are not disaggregated by sex as this is not relevant to the project needs however is </w:t>
            </w:r>
            <w:r w:rsidR="00BF5432">
              <w:rPr>
                <w:rFonts w:asciiTheme="minorHAnsi" w:hAnsiTheme="minorHAnsi"/>
                <w:color w:val="0070C0"/>
                <w:sz w:val="18"/>
                <w:szCs w:val="18"/>
                <w:shd w:val="clear" w:color="auto" w:fill="DEEAF6" w:themeFill="accent1" w:themeFillTint="33"/>
              </w:rPr>
              <w:t>disaggregated</w:t>
            </w:r>
            <w:r w:rsidR="00AC2BCA">
              <w:rPr>
                <w:rFonts w:asciiTheme="minorHAnsi" w:hAnsiTheme="minorHAnsi"/>
                <w:color w:val="0070C0"/>
                <w:sz w:val="18"/>
                <w:szCs w:val="18"/>
                <w:shd w:val="clear" w:color="auto" w:fill="DEEAF6" w:themeFill="accent1" w:themeFillTint="33"/>
              </w:rPr>
              <w:t xml:space="preserve"> by distribution to provinces as per the risk stratification plan.</w:t>
            </w:r>
          </w:p>
          <w:p w14:paraId="28C9AF5D" w14:textId="127F09F8" w:rsidR="00316A71" w:rsidRPr="006C4673" w:rsidRDefault="00316A71" w:rsidP="00316A71">
            <w:pPr>
              <w:pStyle w:val="ListParagraph"/>
              <w:numPr>
                <w:ilvl w:val="0"/>
                <w:numId w:val="32"/>
              </w:numPr>
              <w:tabs>
                <w:tab w:val="left" w:pos="5715"/>
              </w:tabs>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project’s selection of outputs and activities are not at an appropriate level; outputs are not accompanied by SMART, results-oriented indicators that measure the expected change and have not been populated with baselines and targets; data sources are not specified, and/or no gender sensitive, sex-disaggregation of indicators. </w:t>
            </w:r>
            <w:r w:rsidRPr="006C4673">
              <w:rPr>
                <w:rFonts w:asciiTheme="minorHAnsi" w:hAnsiTheme="minorHAnsi"/>
                <w:i/>
                <w:sz w:val="18"/>
                <w:szCs w:val="18"/>
              </w:rPr>
              <w:t>(if any is true)</w:t>
            </w:r>
            <w:r w:rsidR="00AC2BCA">
              <w:rPr>
                <w:rFonts w:asciiTheme="minorHAnsi" w:hAnsiTheme="minorHAnsi"/>
                <w:i/>
                <w:sz w:val="18"/>
                <w:szCs w:val="18"/>
              </w:rPr>
              <w:t xml:space="preserve"> </w:t>
            </w:r>
          </w:p>
          <w:p w14:paraId="5C593D27" w14:textId="77777777" w:rsidR="00316A71" w:rsidRPr="006C4673" w:rsidRDefault="00316A71" w:rsidP="008748FF">
            <w:pPr>
              <w:tabs>
                <w:tab w:val="left" w:pos="5715"/>
              </w:tabs>
              <w:spacing w:before="60" w:after="0"/>
              <w:rPr>
                <w:rFonts w:asciiTheme="minorHAnsi" w:hAnsiTheme="minorHAnsi"/>
                <w:sz w:val="18"/>
                <w:szCs w:val="18"/>
              </w:rPr>
            </w:pPr>
            <w:r w:rsidRPr="006C4673">
              <w:rPr>
                <w:rFonts w:asciiTheme="minorHAnsi" w:hAnsiTheme="minorHAnsi"/>
                <w:sz w:val="18"/>
                <w:szCs w:val="18"/>
              </w:rPr>
              <w:t xml:space="preserve">*Note: </w:t>
            </w:r>
            <w:r w:rsidRPr="006C4673">
              <w:rPr>
                <w:rFonts w:asciiTheme="minorHAnsi" w:hAnsiTheme="minorHAnsi"/>
                <w:sz w:val="16"/>
                <w:szCs w:val="16"/>
              </w:rPr>
              <w:t xml:space="preserve"> Management Action or strong management justification must be given for a score of 1</w:t>
            </w:r>
          </w:p>
        </w:tc>
      </w:tr>
      <w:tr w:rsidR="00316A71" w:rsidRPr="006C4673" w14:paraId="62F57590" w14:textId="77777777" w:rsidTr="008748FF">
        <w:trPr>
          <w:trHeight w:val="260"/>
        </w:trPr>
        <w:tc>
          <w:tcPr>
            <w:tcW w:w="10165" w:type="dxa"/>
            <w:gridSpan w:val="6"/>
            <w:vMerge/>
            <w:shd w:val="clear" w:color="auto" w:fill="auto"/>
          </w:tcPr>
          <w:p w14:paraId="213AAC6C" w14:textId="77777777" w:rsidR="00316A71" w:rsidRPr="006C4673" w:rsidRDefault="00316A71" w:rsidP="00316A71">
            <w:pPr>
              <w:pStyle w:val="ListParagraph"/>
              <w:numPr>
                <w:ilvl w:val="0"/>
                <w:numId w:val="35"/>
              </w:numPr>
              <w:spacing w:before="20" w:after="20"/>
              <w:ind w:left="247" w:hanging="270"/>
              <w:jc w:val="left"/>
              <w:rPr>
                <w:rFonts w:asciiTheme="minorHAnsi" w:hAnsiTheme="minorHAnsi"/>
                <w:b/>
                <w:sz w:val="18"/>
                <w:szCs w:val="18"/>
              </w:rPr>
            </w:pPr>
          </w:p>
        </w:tc>
      </w:tr>
      <w:tr w:rsidR="00316A71" w:rsidRPr="006C4673" w14:paraId="4916706D" w14:textId="77777777" w:rsidTr="008748FF">
        <w:trPr>
          <w:trHeight w:val="1383"/>
        </w:trPr>
        <w:tc>
          <w:tcPr>
            <w:tcW w:w="10165" w:type="dxa"/>
            <w:gridSpan w:val="6"/>
            <w:vMerge/>
            <w:tcBorders>
              <w:bottom w:val="single" w:sz="4" w:space="0" w:color="000000" w:themeColor="text1"/>
            </w:tcBorders>
            <w:shd w:val="clear" w:color="auto" w:fill="auto"/>
          </w:tcPr>
          <w:p w14:paraId="7DABF657" w14:textId="77777777" w:rsidR="00316A71" w:rsidRPr="006C4673" w:rsidRDefault="00316A71" w:rsidP="00316A71">
            <w:pPr>
              <w:pStyle w:val="ListParagraph"/>
              <w:numPr>
                <w:ilvl w:val="0"/>
                <w:numId w:val="35"/>
              </w:numPr>
              <w:spacing w:before="20" w:after="20"/>
              <w:ind w:left="247" w:hanging="270"/>
              <w:jc w:val="left"/>
              <w:rPr>
                <w:rFonts w:asciiTheme="minorHAnsi" w:hAnsiTheme="minorHAnsi"/>
                <w:b/>
                <w:sz w:val="18"/>
                <w:szCs w:val="18"/>
              </w:rPr>
            </w:pPr>
          </w:p>
        </w:tc>
      </w:tr>
      <w:tr w:rsidR="00316A71" w:rsidRPr="006C4673" w14:paraId="479DD371" w14:textId="77777777" w:rsidTr="001B3914">
        <w:trPr>
          <w:trHeight w:val="350"/>
        </w:trPr>
        <w:tc>
          <w:tcPr>
            <w:tcW w:w="10165" w:type="dxa"/>
            <w:gridSpan w:val="6"/>
            <w:vMerge w:val="restart"/>
            <w:shd w:val="clear" w:color="auto" w:fill="auto"/>
          </w:tcPr>
          <w:p w14:paraId="7CE3D325" w14:textId="77777777" w:rsidR="00316A71" w:rsidRPr="006C4673" w:rsidRDefault="00316A71" w:rsidP="008748FF">
            <w:pPr>
              <w:spacing w:after="0"/>
              <w:rPr>
                <w:rFonts w:asciiTheme="minorHAnsi" w:hAnsiTheme="minorHAnsi"/>
                <w:b/>
                <w:sz w:val="18"/>
                <w:szCs w:val="18"/>
              </w:rPr>
            </w:pPr>
            <w:r w:rsidRPr="006C4673">
              <w:rPr>
                <w:rFonts w:asciiTheme="minorHAnsi" w:hAnsiTheme="minorHAnsi"/>
                <w:b/>
                <w:sz w:val="18"/>
                <w:szCs w:val="18"/>
              </w:rPr>
              <w:t xml:space="preserve">12. Is the project’s governance mechanism clearly defined in the project document, including composition of the project board? </w:t>
            </w:r>
          </w:p>
          <w:p w14:paraId="4B283292" w14:textId="2B6E012F" w:rsidR="00316A71" w:rsidRPr="006C4673" w:rsidRDefault="00316A71" w:rsidP="00316A71">
            <w:pPr>
              <w:pStyle w:val="ListParagraph"/>
              <w:numPr>
                <w:ilvl w:val="0"/>
                <w:numId w:val="32"/>
              </w:numPr>
              <w:shd w:val="clear" w:color="auto" w:fill="DEEAF6" w:themeFill="accent1" w:themeFillTint="33"/>
              <w:spacing w:after="0"/>
              <w:ind w:left="607" w:hanging="270"/>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project’s governance mechanism is fully defined. Individuals have been specified for each position in the governance mechanism (especially all members of the project board.) Project Board members have agreed on their roles and responsibilities as specified in the terms of reference. The </w:t>
            </w:r>
            <w:proofErr w:type="spellStart"/>
            <w:r w:rsidRPr="006C4673">
              <w:rPr>
                <w:rFonts w:asciiTheme="minorHAnsi" w:hAnsiTheme="minorHAnsi"/>
                <w:sz w:val="18"/>
                <w:szCs w:val="18"/>
              </w:rPr>
              <w:t>ToR</w:t>
            </w:r>
            <w:proofErr w:type="spellEnd"/>
            <w:r w:rsidRPr="006C4673">
              <w:rPr>
                <w:rFonts w:asciiTheme="minorHAnsi" w:hAnsiTheme="minorHAnsi"/>
                <w:sz w:val="18"/>
                <w:szCs w:val="18"/>
              </w:rPr>
              <w:t xml:space="preserve"> of the project board has been attached to the project document. </w:t>
            </w:r>
            <w:r w:rsidRPr="006C4673">
              <w:rPr>
                <w:rFonts w:asciiTheme="minorHAnsi" w:hAnsiTheme="minorHAnsi"/>
                <w:i/>
                <w:sz w:val="18"/>
                <w:szCs w:val="18"/>
              </w:rPr>
              <w:t>(all must be true)</w:t>
            </w:r>
            <w:r w:rsidRPr="006C4673">
              <w:rPr>
                <w:rFonts w:asciiTheme="minorHAnsi" w:hAnsiTheme="minorHAnsi"/>
                <w:sz w:val="18"/>
                <w:szCs w:val="18"/>
              </w:rPr>
              <w:t xml:space="preserve">. </w:t>
            </w:r>
            <w:r w:rsidRPr="006C4673">
              <w:rPr>
                <w:rFonts w:asciiTheme="minorHAnsi" w:hAnsiTheme="minorHAnsi"/>
                <w:color w:val="0070C0"/>
                <w:sz w:val="18"/>
                <w:szCs w:val="18"/>
                <w:shd w:val="clear" w:color="auto" w:fill="DEEAF6" w:themeFill="accent1" w:themeFillTint="33"/>
              </w:rPr>
              <w:t>PIRMCCM supporting docs are attached for reference</w:t>
            </w:r>
            <w:r w:rsidR="005204AA">
              <w:rPr>
                <w:rFonts w:asciiTheme="minorHAnsi" w:hAnsiTheme="minorHAnsi"/>
                <w:color w:val="0070C0"/>
                <w:sz w:val="18"/>
                <w:szCs w:val="18"/>
                <w:shd w:val="clear" w:color="auto" w:fill="DEEAF6" w:themeFill="accent1" w:themeFillTint="33"/>
              </w:rPr>
              <w:t xml:space="preserve">. </w:t>
            </w:r>
          </w:p>
          <w:p w14:paraId="6028D5E4" w14:textId="77777777" w:rsidR="00316A71" w:rsidRPr="006C4673" w:rsidRDefault="00316A71" w:rsidP="00316A71">
            <w:pPr>
              <w:pStyle w:val="ListParagraph"/>
              <w:numPr>
                <w:ilvl w:val="0"/>
                <w:numId w:val="32"/>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project’s governance mechanism is defined; specific institutions are noted as holding key governance roles, but individuals may not have been specified yet. The project document lists the most important responsibilities of the project board, project director/manager and quality assurance roles. </w:t>
            </w:r>
            <w:r w:rsidRPr="006C4673">
              <w:rPr>
                <w:rFonts w:asciiTheme="minorHAnsi" w:hAnsiTheme="minorHAnsi"/>
                <w:i/>
                <w:sz w:val="18"/>
                <w:szCs w:val="18"/>
              </w:rPr>
              <w:t>(all must be true)</w:t>
            </w:r>
          </w:p>
          <w:p w14:paraId="08C6A468" w14:textId="054CEA37" w:rsidR="00316A71" w:rsidRPr="006C4673" w:rsidRDefault="00316A71" w:rsidP="001B3914">
            <w:pPr>
              <w:pStyle w:val="ListParagraph"/>
              <w:numPr>
                <w:ilvl w:val="0"/>
                <w:numId w:val="32"/>
              </w:numPr>
              <w:tabs>
                <w:tab w:val="left" w:pos="5715"/>
              </w:tabs>
              <w:spacing w:before="20" w:after="20"/>
              <w:ind w:left="607" w:hanging="270"/>
              <w:jc w:val="left"/>
              <w:rPr>
                <w:rFonts w:asciiTheme="minorHAnsi" w:hAnsiTheme="minorHAnsi"/>
                <w:sz w:val="16"/>
                <w:szCs w:val="16"/>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project’s governance mechanism is loosely defined in the project document, only mentioning key roles that will need to be filled at a later date. No information on the responsibilities of key positions in the governance mechanism is provided.</w:t>
            </w:r>
            <w:r w:rsidR="001B3914">
              <w:rPr>
                <w:rFonts w:asciiTheme="minorHAnsi" w:hAnsiTheme="minorHAnsi"/>
                <w:sz w:val="18"/>
                <w:szCs w:val="18"/>
              </w:rPr>
              <w:t xml:space="preserve"> </w:t>
            </w:r>
            <w:r w:rsidRPr="006C4673">
              <w:rPr>
                <w:rFonts w:asciiTheme="minorHAnsi" w:hAnsiTheme="minorHAnsi"/>
                <w:sz w:val="16"/>
                <w:szCs w:val="16"/>
              </w:rPr>
              <w:t>*Note:  Management Action or strong management justification must be given for a score of 1</w:t>
            </w:r>
          </w:p>
        </w:tc>
      </w:tr>
      <w:tr w:rsidR="00316A71" w:rsidRPr="006C4673" w14:paraId="0D56D005" w14:textId="77777777" w:rsidTr="008748FF">
        <w:trPr>
          <w:trHeight w:val="500"/>
        </w:trPr>
        <w:tc>
          <w:tcPr>
            <w:tcW w:w="10165" w:type="dxa"/>
            <w:gridSpan w:val="6"/>
            <w:vMerge/>
            <w:shd w:val="clear" w:color="auto" w:fill="auto"/>
          </w:tcPr>
          <w:p w14:paraId="0CC56F98" w14:textId="77777777" w:rsidR="00316A71" w:rsidRPr="006C4673" w:rsidRDefault="00316A71" w:rsidP="008748FF">
            <w:pPr>
              <w:spacing w:before="120" w:after="120"/>
              <w:rPr>
                <w:rFonts w:asciiTheme="minorHAnsi" w:hAnsiTheme="minorHAnsi"/>
                <w:b/>
                <w:sz w:val="18"/>
                <w:szCs w:val="18"/>
              </w:rPr>
            </w:pPr>
          </w:p>
        </w:tc>
      </w:tr>
      <w:tr w:rsidR="00316A71" w:rsidRPr="006C4673" w14:paraId="312D4A3E" w14:textId="77777777" w:rsidTr="008748FF">
        <w:trPr>
          <w:trHeight w:val="890"/>
        </w:trPr>
        <w:tc>
          <w:tcPr>
            <w:tcW w:w="10165" w:type="dxa"/>
            <w:gridSpan w:val="6"/>
            <w:vMerge/>
            <w:tcBorders>
              <w:bottom w:val="single" w:sz="4" w:space="0" w:color="000000" w:themeColor="text1"/>
            </w:tcBorders>
            <w:shd w:val="clear" w:color="auto" w:fill="auto"/>
          </w:tcPr>
          <w:p w14:paraId="56771353" w14:textId="77777777" w:rsidR="00316A71" w:rsidRPr="006C4673" w:rsidRDefault="00316A71" w:rsidP="008748FF">
            <w:pPr>
              <w:spacing w:before="120" w:after="120"/>
              <w:rPr>
                <w:rFonts w:asciiTheme="minorHAnsi" w:hAnsiTheme="minorHAnsi"/>
                <w:b/>
                <w:sz w:val="18"/>
                <w:szCs w:val="18"/>
              </w:rPr>
            </w:pPr>
          </w:p>
        </w:tc>
      </w:tr>
      <w:tr w:rsidR="00316A71" w:rsidRPr="006C4673" w14:paraId="01988EFF" w14:textId="77777777" w:rsidTr="008748FF">
        <w:trPr>
          <w:trHeight w:val="300"/>
        </w:trPr>
        <w:tc>
          <w:tcPr>
            <w:tcW w:w="10165" w:type="dxa"/>
            <w:gridSpan w:val="6"/>
            <w:vMerge w:val="restart"/>
            <w:shd w:val="clear" w:color="auto" w:fill="auto"/>
          </w:tcPr>
          <w:p w14:paraId="3186065D" w14:textId="77777777" w:rsidR="00316A71" w:rsidRPr="006C4673" w:rsidRDefault="00316A71" w:rsidP="008748FF">
            <w:pPr>
              <w:spacing w:before="120" w:after="20"/>
              <w:rPr>
                <w:rFonts w:asciiTheme="minorHAnsi" w:hAnsiTheme="minorHAnsi"/>
                <w:sz w:val="18"/>
                <w:szCs w:val="18"/>
              </w:rPr>
            </w:pPr>
            <w:r w:rsidRPr="006C4673">
              <w:rPr>
                <w:rFonts w:asciiTheme="minorHAnsi" w:hAnsiTheme="minorHAnsi"/>
                <w:b/>
                <w:sz w:val="18"/>
                <w:szCs w:val="18"/>
              </w:rPr>
              <w:lastRenderedPageBreak/>
              <w:t xml:space="preserve">13. </w:t>
            </w:r>
            <w:bookmarkStart w:id="7" w:name="_Hlk499373796"/>
            <w:r w:rsidRPr="006C4673">
              <w:rPr>
                <w:rFonts w:asciiTheme="minorHAnsi" w:hAnsiTheme="minorHAnsi"/>
                <w:b/>
                <w:sz w:val="18"/>
                <w:szCs w:val="18"/>
              </w:rPr>
              <w:t>Have the project risks been identified with clear plans stated to manage and mitigate each risk?</w:t>
            </w:r>
            <w:r w:rsidRPr="006C4673">
              <w:rPr>
                <w:rFonts w:asciiTheme="minorHAnsi" w:hAnsiTheme="minorHAnsi"/>
                <w:sz w:val="18"/>
                <w:szCs w:val="18"/>
              </w:rPr>
              <w:t xml:space="preserve"> </w:t>
            </w:r>
          </w:p>
          <w:p w14:paraId="7DAEEF74" w14:textId="77777777" w:rsidR="00316A71" w:rsidRPr="006C4673" w:rsidRDefault="00316A71" w:rsidP="00316A71">
            <w:pPr>
              <w:pStyle w:val="ListParagraph"/>
              <w:numPr>
                <w:ilvl w:val="0"/>
                <w:numId w:val="32"/>
              </w:numPr>
              <w:shd w:val="clear" w:color="auto" w:fill="DEEAF6" w:themeFill="accent1" w:themeFillTint="33"/>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Project risks related to the achievement of results are fully described in the project risk log, based on comprehensive analysis drawing on the programme’s theory of change, Social and Environmental Standards and screening, situation analysis, capacity assessments and other analysis such as funding potential and reputational risk. Risks have been identified through a consultative process with key internal and external stakeholders, including consultation with the UNDP Security Office as required. Clear and complete plan in place to manage and mitigate each risk, including security risks, reflected in project budgeting and monitoring plans. </w:t>
            </w:r>
            <w:r w:rsidRPr="006C4673">
              <w:rPr>
                <w:rFonts w:asciiTheme="minorHAnsi" w:hAnsiTheme="minorHAnsi"/>
                <w:i/>
                <w:sz w:val="18"/>
                <w:szCs w:val="18"/>
              </w:rPr>
              <w:t>(both must be true)</w:t>
            </w:r>
            <w:r w:rsidRPr="006C4673">
              <w:rPr>
                <w:rFonts w:asciiTheme="minorHAnsi" w:hAnsiTheme="minorHAnsi"/>
                <w:sz w:val="18"/>
                <w:szCs w:val="18"/>
              </w:rPr>
              <w:t xml:space="preserve"> </w:t>
            </w:r>
            <w:r w:rsidRPr="006C4673">
              <w:rPr>
                <w:rFonts w:asciiTheme="minorHAnsi" w:hAnsiTheme="minorHAnsi"/>
                <w:color w:val="0070C0"/>
                <w:sz w:val="18"/>
                <w:szCs w:val="18"/>
                <w:shd w:val="clear" w:color="auto" w:fill="DEEAF6" w:themeFill="accent1" w:themeFillTint="33"/>
              </w:rPr>
              <w:t>See project risk log attached</w:t>
            </w:r>
          </w:p>
          <w:p w14:paraId="3B2534E5" w14:textId="77777777" w:rsidR="00316A71" w:rsidRPr="006C4673" w:rsidRDefault="00316A71" w:rsidP="00316A71">
            <w:pPr>
              <w:pStyle w:val="ListParagraph"/>
              <w:numPr>
                <w:ilvl w:val="0"/>
                <w:numId w:val="32"/>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Project risks related to the achievement of results are identified in the initial project risk log based on a minimum level of analysis and consultation, with mitigation measures identified for each risk. </w:t>
            </w:r>
          </w:p>
          <w:p w14:paraId="1D6B037E" w14:textId="77777777" w:rsidR="00316A71" w:rsidRPr="006C4673" w:rsidRDefault="00316A71" w:rsidP="00316A71">
            <w:pPr>
              <w:pStyle w:val="ListParagraph"/>
              <w:numPr>
                <w:ilvl w:val="0"/>
                <w:numId w:val="32"/>
              </w:numPr>
              <w:tabs>
                <w:tab w:val="left" w:pos="5715"/>
              </w:tabs>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Some risks may be identified in the initial project risk log, but no evidence of consultation or analysis and no clear risk mitigation measures identified. This option is also selected if risks are not clearly identified, no initial risk log is included with the project document and/or no security risk management process has taken place for the project.</w:t>
            </w:r>
          </w:p>
          <w:bookmarkEnd w:id="7"/>
          <w:p w14:paraId="2D71CB7F" w14:textId="77777777" w:rsidR="00316A71" w:rsidRPr="006C4673" w:rsidRDefault="00316A71" w:rsidP="008748FF">
            <w:pPr>
              <w:tabs>
                <w:tab w:val="left" w:pos="5715"/>
              </w:tabs>
              <w:spacing w:before="120"/>
              <w:rPr>
                <w:rFonts w:asciiTheme="minorHAnsi" w:hAnsiTheme="minorHAnsi"/>
                <w:sz w:val="16"/>
                <w:szCs w:val="16"/>
              </w:rPr>
            </w:pPr>
            <w:r w:rsidRPr="006C4673">
              <w:rPr>
                <w:rFonts w:asciiTheme="minorHAnsi" w:hAnsiTheme="minorHAnsi"/>
                <w:sz w:val="16"/>
                <w:szCs w:val="16"/>
              </w:rPr>
              <w:t>*Note:  Management Action must be taken for a score of 1</w:t>
            </w:r>
          </w:p>
        </w:tc>
      </w:tr>
      <w:tr w:rsidR="00316A71" w:rsidRPr="006C4673" w14:paraId="60063D67" w14:textId="77777777" w:rsidTr="008748FF">
        <w:trPr>
          <w:trHeight w:val="300"/>
        </w:trPr>
        <w:tc>
          <w:tcPr>
            <w:tcW w:w="10165" w:type="dxa"/>
            <w:gridSpan w:val="6"/>
            <w:vMerge/>
            <w:shd w:val="clear" w:color="auto" w:fill="auto"/>
          </w:tcPr>
          <w:p w14:paraId="54B28788" w14:textId="77777777" w:rsidR="00316A71" w:rsidRPr="006C4673" w:rsidRDefault="00316A71" w:rsidP="008748FF">
            <w:pPr>
              <w:spacing w:before="20" w:after="20"/>
              <w:rPr>
                <w:rFonts w:asciiTheme="minorHAnsi" w:hAnsiTheme="minorHAnsi"/>
                <w:sz w:val="18"/>
                <w:szCs w:val="18"/>
              </w:rPr>
            </w:pPr>
          </w:p>
        </w:tc>
      </w:tr>
      <w:tr w:rsidR="00316A71" w:rsidRPr="006C4673" w14:paraId="2DE23474" w14:textId="77777777" w:rsidTr="008748FF">
        <w:trPr>
          <w:trHeight w:val="827"/>
        </w:trPr>
        <w:tc>
          <w:tcPr>
            <w:tcW w:w="10165" w:type="dxa"/>
            <w:gridSpan w:val="6"/>
            <w:vMerge/>
            <w:tcBorders>
              <w:bottom w:val="single" w:sz="4" w:space="0" w:color="000000" w:themeColor="text1"/>
            </w:tcBorders>
            <w:shd w:val="clear" w:color="auto" w:fill="auto"/>
          </w:tcPr>
          <w:p w14:paraId="6A6E8B48" w14:textId="77777777" w:rsidR="00316A71" w:rsidRPr="006C4673" w:rsidRDefault="00316A71" w:rsidP="008748FF">
            <w:pPr>
              <w:spacing w:before="20" w:after="20"/>
              <w:rPr>
                <w:rFonts w:asciiTheme="minorHAnsi" w:hAnsiTheme="minorHAnsi"/>
                <w:sz w:val="18"/>
                <w:szCs w:val="18"/>
              </w:rPr>
            </w:pPr>
          </w:p>
        </w:tc>
      </w:tr>
      <w:tr w:rsidR="00316A71" w:rsidRPr="006C4673" w14:paraId="339121D4" w14:textId="77777777" w:rsidTr="008748FF">
        <w:trPr>
          <w:trHeight w:val="440"/>
        </w:trPr>
        <w:tc>
          <w:tcPr>
            <w:tcW w:w="1530" w:type="dxa"/>
            <w:tcBorders>
              <w:right w:val="nil"/>
            </w:tcBorders>
            <w:shd w:val="clear" w:color="auto" w:fill="A8D08D" w:themeFill="accent6" w:themeFillTint="99"/>
            <w:vAlign w:val="center"/>
          </w:tcPr>
          <w:p w14:paraId="5A03242D" w14:textId="77777777" w:rsidR="00316A71" w:rsidRPr="006C4673" w:rsidRDefault="00316A71" w:rsidP="008748FF">
            <w:pPr>
              <w:tabs>
                <w:tab w:val="left" w:pos="7020"/>
              </w:tabs>
              <w:spacing w:before="20" w:after="20"/>
              <w:jc w:val="center"/>
              <w:rPr>
                <w:rFonts w:asciiTheme="minorHAnsi" w:hAnsiTheme="minorHAnsi"/>
                <w:b/>
                <w:sz w:val="28"/>
                <w:szCs w:val="20"/>
              </w:rPr>
            </w:pPr>
            <w:r w:rsidRPr="006C4673">
              <w:rPr>
                <w:rFonts w:asciiTheme="minorHAnsi" w:hAnsiTheme="minorHAnsi"/>
                <w:b/>
                <w:smallCaps/>
                <w:sz w:val="28"/>
                <w:szCs w:val="20"/>
              </w:rPr>
              <w:t>Efficient</w:t>
            </w:r>
          </w:p>
        </w:tc>
        <w:tc>
          <w:tcPr>
            <w:tcW w:w="8635" w:type="dxa"/>
            <w:gridSpan w:val="5"/>
            <w:tcBorders>
              <w:left w:val="nil"/>
            </w:tcBorders>
            <w:shd w:val="clear" w:color="auto" w:fill="A8D08D" w:themeFill="accent6" w:themeFillTint="99"/>
            <w:vAlign w:val="center"/>
          </w:tcPr>
          <w:p w14:paraId="458FAA9D" w14:textId="77777777" w:rsidR="00316A71" w:rsidRPr="006C4673" w:rsidRDefault="00316A71" w:rsidP="008748FF">
            <w:pPr>
              <w:pStyle w:val="ListParagraph"/>
              <w:spacing w:before="20" w:after="20"/>
              <w:ind w:left="158"/>
              <w:rPr>
                <w:rFonts w:asciiTheme="minorHAnsi" w:hAnsiTheme="minorHAnsi"/>
                <w:sz w:val="18"/>
                <w:szCs w:val="20"/>
              </w:rPr>
            </w:pPr>
          </w:p>
        </w:tc>
      </w:tr>
      <w:tr w:rsidR="00316A71" w:rsidRPr="006C4673" w14:paraId="3C8A2221" w14:textId="77777777" w:rsidTr="008748FF">
        <w:trPr>
          <w:trHeight w:val="1385"/>
        </w:trPr>
        <w:tc>
          <w:tcPr>
            <w:tcW w:w="10165" w:type="dxa"/>
            <w:gridSpan w:val="6"/>
            <w:tcBorders>
              <w:bottom w:val="single" w:sz="4" w:space="0" w:color="000000" w:themeColor="text1"/>
            </w:tcBorders>
            <w:shd w:val="clear" w:color="auto" w:fill="auto"/>
          </w:tcPr>
          <w:p w14:paraId="56CE8447" w14:textId="224F3D9A" w:rsidR="00316A71" w:rsidRPr="00A52447" w:rsidRDefault="00316A71" w:rsidP="00872D3E">
            <w:pPr>
              <w:pStyle w:val="ListParagraph"/>
              <w:numPr>
                <w:ilvl w:val="0"/>
                <w:numId w:val="41"/>
              </w:numPr>
              <w:spacing w:before="120" w:after="120"/>
              <w:ind w:left="-25" w:hanging="270"/>
              <w:rPr>
                <w:rFonts w:asciiTheme="minorHAnsi" w:hAnsiTheme="minorHAnsi"/>
                <w:color w:val="0070C0"/>
                <w:sz w:val="18"/>
                <w:szCs w:val="18"/>
                <w:shd w:val="clear" w:color="auto" w:fill="DEEAF6" w:themeFill="accent1" w:themeFillTint="33"/>
              </w:rPr>
            </w:pPr>
            <w:r w:rsidRPr="00A52447">
              <w:rPr>
                <w:rFonts w:asciiTheme="minorHAnsi" w:hAnsiTheme="minorHAnsi" w:cstheme="minorHAnsi"/>
                <w:b/>
                <w:sz w:val="18"/>
                <w:szCs w:val="18"/>
              </w:rPr>
              <w:t xml:space="preserve">Have specific measures for ensuring cost-efficient use of resources been explicitly mentioned as part of the project design? This can include, for example: </w:t>
            </w:r>
            <w:proofErr w:type="spellStart"/>
            <w:r w:rsidRPr="00A52447">
              <w:rPr>
                <w:rFonts w:asciiTheme="minorHAnsi" w:hAnsiTheme="minorHAnsi" w:cstheme="minorHAnsi"/>
                <w:b/>
                <w:sz w:val="18"/>
                <w:szCs w:val="18"/>
              </w:rPr>
              <w:t>i</w:t>
            </w:r>
            <w:proofErr w:type="spellEnd"/>
            <w:r w:rsidRPr="00A52447">
              <w:rPr>
                <w:rFonts w:asciiTheme="minorHAnsi" w:hAnsiTheme="minorHAnsi" w:cstheme="minorHAnsi"/>
                <w:b/>
                <w:sz w:val="18"/>
                <w:szCs w:val="18"/>
              </w:rPr>
              <w:t>)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 iv) sharing resources or coordinating delivery with other projects,  v) using innovative approaches and technologies to reduce the cost of service delivery or other types of interventions.</w:t>
            </w:r>
            <w:r w:rsidR="00A52447">
              <w:rPr>
                <w:rFonts w:asciiTheme="minorHAnsi" w:hAnsiTheme="minorHAnsi" w:cstheme="minorHAnsi"/>
                <w:b/>
                <w:sz w:val="18"/>
                <w:szCs w:val="18"/>
              </w:rPr>
              <w:t xml:space="preserve"> </w:t>
            </w:r>
            <w:r w:rsidRPr="00A52447">
              <w:rPr>
                <w:rFonts w:asciiTheme="minorHAnsi" w:hAnsiTheme="minorHAnsi"/>
                <w:color w:val="0070C0"/>
                <w:sz w:val="18"/>
                <w:szCs w:val="18"/>
                <w:shd w:val="clear" w:color="auto" w:fill="DEEAF6" w:themeFill="accent1" w:themeFillTint="33"/>
              </w:rPr>
              <w:t xml:space="preserve">Yes. </w:t>
            </w:r>
          </w:p>
          <w:p w14:paraId="4BB58723" w14:textId="77777777" w:rsidR="00316A71" w:rsidRDefault="00316A71" w:rsidP="00316A71">
            <w:pPr>
              <w:pStyle w:val="ListParagraph"/>
              <w:numPr>
                <w:ilvl w:val="0"/>
                <w:numId w:val="43"/>
              </w:numPr>
              <w:shd w:val="clear" w:color="auto" w:fill="D9E2F3" w:themeFill="accent5" w:themeFillTint="33"/>
              <w:spacing w:after="0"/>
              <w:rPr>
                <w:rFonts w:asciiTheme="minorHAnsi" w:hAnsiTheme="minorHAnsi"/>
                <w:color w:val="0070C0"/>
                <w:sz w:val="18"/>
                <w:szCs w:val="18"/>
                <w:shd w:val="clear" w:color="auto" w:fill="DEEAF6" w:themeFill="accent1" w:themeFillTint="33"/>
              </w:rPr>
            </w:pPr>
            <w:r w:rsidRPr="008B3376">
              <w:rPr>
                <w:rFonts w:asciiTheme="minorHAnsi" w:hAnsiTheme="minorHAnsi"/>
                <w:color w:val="0070C0"/>
                <w:sz w:val="18"/>
                <w:szCs w:val="18"/>
                <w:shd w:val="clear" w:color="auto" w:fill="DEEAF6" w:themeFill="accent1" w:themeFillTint="33"/>
              </w:rPr>
              <w:t>Use of global UNDP and Global Fund guidelines, tools and templates for programmatic, financial and procurement operations. No need to start from scratch in the development of operational resources.</w:t>
            </w:r>
            <w:r>
              <w:rPr>
                <w:rFonts w:asciiTheme="minorHAnsi" w:hAnsiTheme="minorHAnsi"/>
                <w:color w:val="0070C0"/>
                <w:sz w:val="18"/>
                <w:szCs w:val="18"/>
                <w:shd w:val="clear" w:color="auto" w:fill="DEEAF6" w:themeFill="accent1" w:themeFillTint="33"/>
              </w:rPr>
              <w:t xml:space="preserve"> </w:t>
            </w:r>
          </w:p>
          <w:p w14:paraId="0E0E2069" w14:textId="77777777" w:rsidR="00316A71" w:rsidRPr="008B3376" w:rsidRDefault="00316A71" w:rsidP="00316A71">
            <w:pPr>
              <w:pStyle w:val="ListParagraph"/>
              <w:numPr>
                <w:ilvl w:val="0"/>
                <w:numId w:val="43"/>
              </w:numPr>
              <w:shd w:val="clear" w:color="auto" w:fill="D9E2F3" w:themeFill="accent5" w:themeFillTint="33"/>
              <w:spacing w:after="0"/>
              <w:rPr>
                <w:rFonts w:asciiTheme="minorHAnsi" w:hAnsiTheme="minorHAnsi"/>
                <w:color w:val="0070C0"/>
                <w:sz w:val="18"/>
                <w:szCs w:val="18"/>
                <w:shd w:val="clear" w:color="auto" w:fill="DEEAF6" w:themeFill="accent1" w:themeFillTint="33"/>
              </w:rPr>
            </w:pPr>
            <w:r w:rsidRPr="008B3376">
              <w:rPr>
                <w:rFonts w:asciiTheme="minorHAnsi" w:hAnsiTheme="minorHAnsi"/>
                <w:color w:val="0070C0"/>
                <w:sz w:val="18"/>
                <w:szCs w:val="18"/>
                <w:shd w:val="clear" w:color="auto" w:fill="DEEAF6" w:themeFill="accent1" w:themeFillTint="33"/>
              </w:rPr>
              <w:t xml:space="preserve">Use of cost efficient channels for communicating results such as </w:t>
            </w:r>
            <w:r>
              <w:rPr>
                <w:rFonts w:asciiTheme="minorHAnsi" w:hAnsiTheme="minorHAnsi"/>
                <w:color w:val="0070C0"/>
                <w:sz w:val="18"/>
                <w:szCs w:val="18"/>
                <w:shd w:val="clear" w:color="auto" w:fill="DEEAF6" w:themeFill="accent1" w:themeFillTint="33"/>
              </w:rPr>
              <w:t>F</w:t>
            </w:r>
            <w:r w:rsidRPr="008B3376">
              <w:rPr>
                <w:rFonts w:asciiTheme="minorHAnsi" w:hAnsiTheme="minorHAnsi"/>
                <w:color w:val="0070C0"/>
                <w:sz w:val="18"/>
                <w:szCs w:val="18"/>
                <w:shd w:val="clear" w:color="auto" w:fill="DEEAF6" w:themeFill="accent1" w:themeFillTint="33"/>
              </w:rPr>
              <w:t xml:space="preserve">acebook, twitter, e-newsletters etc for disseminating programme results whilst ensuring wide reach </w:t>
            </w:r>
          </w:p>
          <w:p w14:paraId="4EFE15B0" w14:textId="77777777" w:rsidR="00316A71" w:rsidRPr="006C4673" w:rsidRDefault="00316A71" w:rsidP="00316A71">
            <w:pPr>
              <w:pStyle w:val="ListParagraph"/>
              <w:numPr>
                <w:ilvl w:val="0"/>
                <w:numId w:val="43"/>
              </w:numPr>
              <w:shd w:val="clear" w:color="auto" w:fill="D9E2F3" w:themeFill="accent5" w:themeFillTint="33"/>
              <w:spacing w:after="0"/>
              <w:rPr>
                <w:rFonts w:asciiTheme="minorHAnsi" w:hAnsiTheme="minorHAnsi"/>
                <w:color w:val="0070C0"/>
                <w:sz w:val="18"/>
                <w:szCs w:val="18"/>
                <w:shd w:val="clear" w:color="auto" w:fill="DEEAF6" w:themeFill="accent1" w:themeFillTint="33"/>
              </w:rPr>
            </w:pPr>
            <w:r w:rsidRPr="006C4673">
              <w:rPr>
                <w:rFonts w:asciiTheme="minorHAnsi" w:hAnsiTheme="minorHAnsi"/>
                <w:color w:val="0070C0"/>
                <w:sz w:val="18"/>
                <w:szCs w:val="18"/>
                <w:shd w:val="clear" w:color="auto" w:fill="DEEAF6" w:themeFill="accent1" w:themeFillTint="33"/>
              </w:rPr>
              <w:t xml:space="preserve">Use of global procurement unit based on Copenhagen for procurement of health products which allows for economies of scale and price reductions </w:t>
            </w:r>
          </w:p>
          <w:p w14:paraId="13BFB4DC" w14:textId="05395724" w:rsidR="00316A71" w:rsidRPr="006C4673" w:rsidRDefault="00A52447" w:rsidP="008748FF">
            <w:pPr>
              <w:spacing w:before="120" w:after="120"/>
              <w:rPr>
                <w:rFonts w:asciiTheme="minorHAnsi" w:hAnsiTheme="minorHAnsi"/>
                <w:color w:val="000000" w:themeColor="text1"/>
                <w:sz w:val="18"/>
                <w:szCs w:val="18"/>
              </w:rPr>
            </w:pPr>
            <w:r w:rsidRPr="006C4673">
              <w:rPr>
                <w:rFonts w:asciiTheme="minorHAnsi" w:hAnsiTheme="minorHAnsi"/>
                <w:i/>
                <w:sz w:val="18"/>
                <w:szCs w:val="18"/>
              </w:rPr>
              <w:t xml:space="preserve"> </w:t>
            </w:r>
            <w:r w:rsidR="00316A71" w:rsidRPr="006C4673">
              <w:rPr>
                <w:rFonts w:asciiTheme="minorHAnsi" w:hAnsiTheme="minorHAnsi"/>
                <w:i/>
                <w:sz w:val="18"/>
                <w:szCs w:val="18"/>
              </w:rPr>
              <w:t>(Note: Evidence of at least one measure must be provided to answer yes for this question)</w:t>
            </w:r>
          </w:p>
        </w:tc>
      </w:tr>
      <w:tr w:rsidR="00316A71" w:rsidRPr="006C4673" w14:paraId="5DB234C9" w14:textId="77777777" w:rsidTr="00A52447">
        <w:trPr>
          <w:trHeight w:val="240"/>
        </w:trPr>
        <w:tc>
          <w:tcPr>
            <w:tcW w:w="10165" w:type="dxa"/>
            <w:gridSpan w:val="6"/>
            <w:vMerge w:val="restart"/>
            <w:shd w:val="clear" w:color="auto" w:fill="FFFFFF" w:themeFill="background1"/>
          </w:tcPr>
          <w:p w14:paraId="1A4C2D66" w14:textId="77777777" w:rsidR="00316A71" w:rsidRPr="006C4673" w:rsidRDefault="00316A71" w:rsidP="008748FF">
            <w:pPr>
              <w:spacing w:before="120" w:after="0"/>
              <w:rPr>
                <w:rFonts w:asciiTheme="minorHAnsi" w:hAnsiTheme="minorHAnsi"/>
                <w:b/>
                <w:sz w:val="18"/>
                <w:szCs w:val="18"/>
              </w:rPr>
            </w:pPr>
            <w:r w:rsidRPr="006C4673">
              <w:rPr>
                <w:rFonts w:asciiTheme="minorHAnsi" w:hAnsiTheme="minorHAnsi"/>
                <w:b/>
                <w:sz w:val="18"/>
                <w:szCs w:val="18"/>
              </w:rPr>
              <w:t>15. Is the budget justified and supported with valid estimates?</w:t>
            </w:r>
          </w:p>
          <w:p w14:paraId="77765A9F" w14:textId="6FFEAF9B" w:rsidR="00316A71" w:rsidRPr="006C4673" w:rsidRDefault="00316A71" w:rsidP="008E299B">
            <w:pPr>
              <w:pStyle w:val="ListParagraph"/>
              <w:numPr>
                <w:ilvl w:val="0"/>
                <w:numId w:val="32"/>
              </w:numPr>
              <w:shd w:val="clear" w:color="auto" w:fill="DEEAF6" w:themeFill="accent1" w:themeFillTint="33"/>
              <w:spacing w:before="20" w:after="20"/>
              <w:ind w:left="607" w:hanging="270"/>
              <w:rPr>
                <w:rFonts w:asciiTheme="minorHAnsi" w:hAnsiTheme="minorHAnsi"/>
                <w:sz w:val="18"/>
                <w:szCs w:val="18"/>
              </w:rPr>
            </w:pPr>
            <w:r w:rsidRPr="008E299B">
              <w:rPr>
                <w:rFonts w:asciiTheme="minorHAnsi" w:hAnsiTheme="minorHAnsi"/>
                <w:b/>
                <w:sz w:val="18"/>
                <w:szCs w:val="18"/>
                <w:u w:val="single"/>
                <w:shd w:val="clear" w:color="auto" w:fill="DEEAF6" w:themeFill="accent1" w:themeFillTint="33"/>
              </w:rPr>
              <w:t>3:</w:t>
            </w:r>
            <w:r w:rsidRPr="008E299B">
              <w:rPr>
                <w:rFonts w:asciiTheme="minorHAnsi" w:hAnsiTheme="minorHAnsi"/>
                <w:sz w:val="18"/>
                <w:szCs w:val="18"/>
                <w:shd w:val="clear" w:color="auto" w:fill="DEEAF6" w:themeFill="accent1" w:themeFillTint="33"/>
              </w:rPr>
              <w:t xml:space="preserve">  The project’s budget is at the activity level with funding sources and is specified for the duration of the project period in a multi-year budget. Realistic resource mobilisation plans are in place to fill unfunded components. Costs are supported with valid estimates using benchmarks from similar projects or activities. Cost implications from inflation and foreign exchange exposure have been estimated and incorporated in the budget. Adequate costs for monitoring, evaluation, communications and security have been incorporated.</w:t>
            </w:r>
            <w:r w:rsidR="00A52447" w:rsidRPr="008E299B">
              <w:rPr>
                <w:rFonts w:asciiTheme="minorHAnsi" w:hAnsiTheme="minorHAnsi"/>
                <w:sz w:val="18"/>
                <w:szCs w:val="18"/>
                <w:shd w:val="clear" w:color="auto" w:fill="DEEAF6" w:themeFill="accent1" w:themeFillTint="33"/>
              </w:rPr>
              <w:t xml:space="preserve"> </w:t>
            </w:r>
            <w:r w:rsidR="00A52447" w:rsidRPr="008E299B">
              <w:rPr>
                <w:rFonts w:asciiTheme="minorHAnsi" w:hAnsiTheme="minorHAnsi"/>
                <w:color w:val="0070C0"/>
                <w:sz w:val="18"/>
                <w:szCs w:val="18"/>
                <w:shd w:val="clear" w:color="auto" w:fill="DEEAF6" w:themeFill="accent1" w:themeFillTint="33"/>
              </w:rPr>
              <w:t xml:space="preserve"> Refer</w:t>
            </w:r>
            <w:r w:rsidR="00A52447" w:rsidRPr="006C4673">
              <w:rPr>
                <w:rFonts w:asciiTheme="minorHAnsi" w:hAnsiTheme="minorHAnsi"/>
                <w:color w:val="0070C0"/>
                <w:sz w:val="18"/>
                <w:szCs w:val="18"/>
                <w:shd w:val="clear" w:color="auto" w:fill="DEEAF6" w:themeFill="accent1" w:themeFillTint="33"/>
              </w:rPr>
              <w:t xml:space="preserve"> </w:t>
            </w:r>
            <w:r w:rsidR="008911BA">
              <w:rPr>
                <w:rFonts w:asciiTheme="minorHAnsi" w:hAnsiTheme="minorHAnsi"/>
                <w:color w:val="0070C0"/>
                <w:sz w:val="18"/>
                <w:szCs w:val="18"/>
                <w:shd w:val="clear" w:color="auto" w:fill="DEEAF6" w:themeFill="accent1" w:themeFillTint="33"/>
              </w:rPr>
              <w:t>Multi Year W</w:t>
            </w:r>
            <w:r w:rsidR="00A52447">
              <w:rPr>
                <w:rFonts w:asciiTheme="minorHAnsi" w:hAnsiTheme="minorHAnsi"/>
                <w:color w:val="0070C0"/>
                <w:sz w:val="18"/>
                <w:szCs w:val="18"/>
                <w:shd w:val="clear" w:color="auto" w:fill="DEEAF6" w:themeFill="accent1" w:themeFillTint="33"/>
              </w:rPr>
              <w:t xml:space="preserve">orkplan and </w:t>
            </w:r>
            <w:r w:rsidR="008911BA">
              <w:rPr>
                <w:rFonts w:asciiTheme="minorHAnsi" w:hAnsiTheme="minorHAnsi"/>
                <w:color w:val="0070C0"/>
                <w:sz w:val="18"/>
                <w:szCs w:val="18"/>
                <w:shd w:val="clear" w:color="auto" w:fill="DEEAF6" w:themeFill="accent1" w:themeFillTint="33"/>
              </w:rPr>
              <w:t>B</w:t>
            </w:r>
            <w:r w:rsidR="00A52447">
              <w:rPr>
                <w:rFonts w:asciiTheme="minorHAnsi" w:hAnsiTheme="minorHAnsi"/>
                <w:color w:val="0070C0"/>
                <w:sz w:val="18"/>
                <w:szCs w:val="18"/>
                <w:shd w:val="clear" w:color="auto" w:fill="DEEAF6" w:themeFill="accent1" w:themeFillTint="33"/>
              </w:rPr>
              <w:t>udget</w:t>
            </w:r>
            <w:r w:rsidR="00A52447" w:rsidRPr="006C4673">
              <w:rPr>
                <w:rFonts w:asciiTheme="minorHAnsi" w:hAnsiTheme="minorHAnsi"/>
                <w:color w:val="0070C0"/>
                <w:sz w:val="18"/>
                <w:szCs w:val="18"/>
                <w:shd w:val="clear" w:color="auto" w:fill="DEEAF6" w:themeFill="accent1" w:themeFillTint="33"/>
              </w:rPr>
              <w:t xml:space="preserve">. </w:t>
            </w:r>
            <w:r w:rsidR="00A52447">
              <w:rPr>
                <w:rFonts w:asciiTheme="minorHAnsi" w:hAnsiTheme="minorHAnsi"/>
                <w:color w:val="0070C0"/>
                <w:sz w:val="18"/>
                <w:szCs w:val="18"/>
                <w:shd w:val="clear" w:color="auto" w:fill="DEEAF6" w:themeFill="accent1" w:themeFillTint="33"/>
              </w:rPr>
              <w:t>The project maintains a detailed budget however because the activities are very similar</w:t>
            </w:r>
            <w:r w:rsidR="008911BA">
              <w:rPr>
                <w:rFonts w:asciiTheme="minorHAnsi" w:hAnsiTheme="minorHAnsi"/>
                <w:color w:val="0070C0"/>
                <w:sz w:val="18"/>
                <w:szCs w:val="18"/>
                <w:shd w:val="clear" w:color="auto" w:fill="DEEAF6" w:themeFill="accent1" w:themeFillTint="33"/>
              </w:rPr>
              <w:t xml:space="preserve"> especially relating to procurement,</w:t>
            </w:r>
            <w:r w:rsidR="00A52447">
              <w:rPr>
                <w:rFonts w:asciiTheme="minorHAnsi" w:hAnsiTheme="minorHAnsi"/>
                <w:color w:val="0070C0"/>
                <w:sz w:val="18"/>
                <w:szCs w:val="18"/>
                <w:shd w:val="clear" w:color="auto" w:fill="DEEAF6" w:themeFill="accent1" w:themeFillTint="33"/>
              </w:rPr>
              <w:t xml:space="preserve"> there has been a lumping of activities</w:t>
            </w:r>
            <w:r w:rsidR="008911BA">
              <w:rPr>
                <w:rFonts w:asciiTheme="minorHAnsi" w:hAnsiTheme="minorHAnsi"/>
                <w:color w:val="0070C0"/>
                <w:sz w:val="18"/>
                <w:szCs w:val="18"/>
                <w:shd w:val="clear" w:color="auto" w:fill="DEEAF6" w:themeFill="accent1" w:themeFillTint="33"/>
              </w:rPr>
              <w:t xml:space="preserve"> under the same broad</w:t>
            </w:r>
            <w:r w:rsidR="00A52447">
              <w:rPr>
                <w:rFonts w:asciiTheme="minorHAnsi" w:hAnsiTheme="minorHAnsi"/>
                <w:color w:val="0070C0"/>
                <w:sz w:val="18"/>
                <w:szCs w:val="18"/>
                <w:shd w:val="clear" w:color="auto" w:fill="DEEAF6" w:themeFill="accent1" w:themeFillTint="33"/>
              </w:rPr>
              <w:t xml:space="preserve"> </w:t>
            </w:r>
            <w:r w:rsidR="008911BA">
              <w:rPr>
                <w:rFonts w:asciiTheme="minorHAnsi" w:hAnsiTheme="minorHAnsi"/>
                <w:color w:val="0070C0"/>
                <w:sz w:val="18"/>
                <w:szCs w:val="18"/>
                <w:shd w:val="clear" w:color="auto" w:fill="DEEAF6" w:themeFill="accent1" w:themeFillTint="33"/>
              </w:rPr>
              <w:t>‘</w:t>
            </w:r>
            <w:r w:rsidR="00BF5432">
              <w:rPr>
                <w:rFonts w:asciiTheme="minorHAnsi" w:hAnsiTheme="minorHAnsi"/>
                <w:color w:val="0070C0"/>
                <w:sz w:val="18"/>
                <w:szCs w:val="18"/>
                <w:shd w:val="clear" w:color="auto" w:fill="DEEAF6" w:themeFill="accent1" w:themeFillTint="33"/>
              </w:rPr>
              <w:t>intervention’. The</w:t>
            </w:r>
            <w:r w:rsidR="008911BA">
              <w:rPr>
                <w:rFonts w:asciiTheme="minorHAnsi" w:hAnsiTheme="minorHAnsi"/>
                <w:color w:val="0070C0"/>
                <w:sz w:val="18"/>
                <w:szCs w:val="18"/>
                <w:shd w:val="clear" w:color="auto" w:fill="DEEAF6" w:themeFill="accent1" w:themeFillTint="33"/>
              </w:rPr>
              <w:t xml:space="preserve"> three intervention summaries are detailed</w:t>
            </w:r>
            <w:r w:rsidR="000C3BA2">
              <w:rPr>
                <w:rFonts w:asciiTheme="minorHAnsi" w:hAnsiTheme="minorHAnsi"/>
                <w:color w:val="0070C0"/>
                <w:sz w:val="18"/>
                <w:szCs w:val="18"/>
                <w:shd w:val="clear" w:color="auto" w:fill="DEEAF6" w:themeFill="accent1" w:themeFillTint="33"/>
              </w:rPr>
              <w:t xml:space="preserve"> </w:t>
            </w:r>
            <w:r w:rsidR="008911BA">
              <w:rPr>
                <w:rFonts w:asciiTheme="minorHAnsi" w:hAnsiTheme="minorHAnsi"/>
                <w:color w:val="0070C0"/>
                <w:sz w:val="18"/>
                <w:szCs w:val="18"/>
                <w:shd w:val="clear" w:color="auto" w:fill="DEEAF6" w:themeFill="accent1" w:themeFillTint="33"/>
              </w:rPr>
              <w:t>in the workplan and budget</w:t>
            </w:r>
            <w:r w:rsidR="000C3BA2">
              <w:rPr>
                <w:rFonts w:asciiTheme="minorHAnsi" w:hAnsiTheme="minorHAnsi"/>
                <w:color w:val="0070C0"/>
                <w:sz w:val="18"/>
                <w:szCs w:val="18"/>
                <w:shd w:val="clear" w:color="auto" w:fill="DEEAF6" w:themeFill="accent1" w:themeFillTint="33"/>
              </w:rPr>
              <w:t xml:space="preserve"> in annex VII</w:t>
            </w:r>
            <w:r w:rsidR="00A52447">
              <w:rPr>
                <w:rFonts w:asciiTheme="minorHAnsi" w:hAnsiTheme="minorHAnsi"/>
                <w:color w:val="0070C0"/>
                <w:sz w:val="18"/>
                <w:szCs w:val="18"/>
                <w:shd w:val="clear" w:color="auto" w:fill="DEEAF6" w:themeFill="accent1" w:themeFillTint="33"/>
              </w:rPr>
              <w:t xml:space="preserve">. </w:t>
            </w:r>
            <w:r w:rsidR="008911BA">
              <w:rPr>
                <w:rFonts w:asciiTheme="minorHAnsi" w:hAnsiTheme="minorHAnsi"/>
                <w:color w:val="0070C0"/>
                <w:sz w:val="18"/>
                <w:szCs w:val="18"/>
                <w:shd w:val="clear" w:color="auto" w:fill="DEEAF6" w:themeFill="accent1" w:themeFillTint="33"/>
              </w:rPr>
              <w:t>All procurement</w:t>
            </w:r>
            <w:r w:rsidR="00A94F03">
              <w:rPr>
                <w:rFonts w:asciiTheme="minorHAnsi" w:hAnsiTheme="minorHAnsi"/>
                <w:color w:val="0070C0"/>
                <w:sz w:val="18"/>
                <w:szCs w:val="18"/>
                <w:shd w:val="clear" w:color="auto" w:fill="DEEAF6" w:themeFill="accent1" w:themeFillTint="33"/>
              </w:rPr>
              <w:t xml:space="preserve"> budget </w:t>
            </w:r>
            <w:r w:rsidR="00BF5432">
              <w:rPr>
                <w:rFonts w:asciiTheme="minorHAnsi" w:hAnsiTheme="minorHAnsi"/>
                <w:color w:val="0070C0"/>
                <w:sz w:val="18"/>
                <w:szCs w:val="18"/>
                <w:shd w:val="clear" w:color="auto" w:fill="DEEAF6" w:themeFill="accent1" w:themeFillTint="33"/>
              </w:rPr>
              <w:t>forecasts</w:t>
            </w:r>
            <w:r w:rsidR="00A94F03">
              <w:rPr>
                <w:rFonts w:asciiTheme="minorHAnsi" w:hAnsiTheme="minorHAnsi"/>
                <w:color w:val="0070C0"/>
                <w:sz w:val="18"/>
                <w:szCs w:val="18"/>
                <w:shd w:val="clear" w:color="auto" w:fill="DEEAF6" w:themeFill="accent1" w:themeFillTint="33"/>
              </w:rPr>
              <w:t xml:space="preserve"> are</w:t>
            </w:r>
            <w:r w:rsidR="008911BA">
              <w:rPr>
                <w:rFonts w:asciiTheme="minorHAnsi" w:hAnsiTheme="minorHAnsi"/>
                <w:color w:val="0070C0"/>
                <w:sz w:val="18"/>
                <w:szCs w:val="18"/>
                <w:shd w:val="clear" w:color="auto" w:fill="DEEAF6" w:themeFill="accent1" w:themeFillTint="33"/>
              </w:rPr>
              <w:t xml:space="preserve"> based on</w:t>
            </w:r>
            <w:r w:rsidR="00A94F03">
              <w:rPr>
                <w:rFonts w:asciiTheme="minorHAnsi" w:hAnsiTheme="minorHAnsi"/>
                <w:color w:val="0070C0"/>
                <w:sz w:val="18"/>
                <w:szCs w:val="18"/>
                <w:shd w:val="clear" w:color="auto" w:fill="DEEAF6" w:themeFill="accent1" w:themeFillTint="33"/>
              </w:rPr>
              <w:t xml:space="preserve"> activity</w:t>
            </w:r>
            <w:r w:rsidR="000C3BA2">
              <w:rPr>
                <w:rFonts w:asciiTheme="minorHAnsi" w:hAnsiTheme="minorHAnsi"/>
                <w:color w:val="0070C0"/>
                <w:sz w:val="18"/>
                <w:szCs w:val="18"/>
                <w:shd w:val="clear" w:color="auto" w:fill="DEEAF6" w:themeFill="accent1" w:themeFillTint="33"/>
              </w:rPr>
              <w:t xml:space="preserve"> and expenditure from previous grant cycles </w:t>
            </w:r>
            <w:r w:rsidR="00A94F03">
              <w:rPr>
                <w:rFonts w:asciiTheme="minorHAnsi" w:hAnsiTheme="minorHAnsi"/>
                <w:color w:val="0070C0"/>
                <w:sz w:val="18"/>
                <w:szCs w:val="18"/>
                <w:shd w:val="clear" w:color="auto" w:fill="DEEAF6" w:themeFill="accent1" w:themeFillTint="33"/>
              </w:rPr>
              <w:t xml:space="preserve">adjusted for inflation and foreign exchange. This level of detail is in the PSM </w:t>
            </w:r>
            <w:r w:rsidR="000C3BA2">
              <w:rPr>
                <w:rFonts w:asciiTheme="minorHAnsi" w:hAnsiTheme="minorHAnsi"/>
                <w:color w:val="0070C0"/>
                <w:sz w:val="18"/>
                <w:szCs w:val="18"/>
                <w:shd w:val="clear" w:color="auto" w:fill="DEEAF6" w:themeFill="accent1" w:themeFillTint="33"/>
              </w:rPr>
              <w:t xml:space="preserve">grant making LLINs </w:t>
            </w:r>
            <w:r w:rsidR="00A94F03">
              <w:rPr>
                <w:rFonts w:asciiTheme="minorHAnsi" w:hAnsiTheme="minorHAnsi"/>
                <w:color w:val="0070C0"/>
                <w:sz w:val="18"/>
                <w:szCs w:val="18"/>
                <w:shd w:val="clear" w:color="auto" w:fill="DEEAF6" w:themeFill="accent1" w:themeFillTint="33"/>
              </w:rPr>
              <w:t xml:space="preserve">procurement and budget forecasts </w:t>
            </w:r>
            <w:r w:rsidR="000C3BA2">
              <w:rPr>
                <w:rFonts w:asciiTheme="minorHAnsi" w:hAnsiTheme="minorHAnsi"/>
                <w:color w:val="0070C0"/>
                <w:sz w:val="18"/>
                <w:szCs w:val="18"/>
                <w:shd w:val="clear" w:color="auto" w:fill="DEEAF6" w:themeFill="accent1" w:themeFillTint="33"/>
              </w:rPr>
              <w:t>documents</w:t>
            </w:r>
            <w:r w:rsidR="00A94F03">
              <w:rPr>
                <w:rFonts w:asciiTheme="minorHAnsi" w:hAnsiTheme="minorHAnsi"/>
                <w:color w:val="0070C0"/>
                <w:sz w:val="18"/>
                <w:szCs w:val="18"/>
                <w:shd w:val="clear" w:color="auto" w:fill="DEEAF6" w:themeFill="accent1" w:themeFillTint="33"/>
              </w:rPr>
              <w:t xml:space="preserve">. </w:t>
            </w:r>
            <w:r w:rsidR="00A52447">
              <w:rPr>
                <w:rFonts w:asciiTheme="minorHAnsi" w:hAnsiTheme="minorHAnsi"/>
                <w:color w:val="0070C0"/>
                <w:sz w:val="18"/>
                <w:szCs w:val="18"/>
                <w:shd w:val="clear" w:color="auto" w:fill="DEEAF6" w:themeFill="accent1" w:themeFillTint="33"/>
              </w:rPr>
              <w:t>Resource mo</w:t>
            </w:r>
            <w:r w:rsidR="000C3BA2">
              <w:rPr>
                <w:rFonts w:asciiTheme="minorHAnsi" w:hAnsiTheme="minorHAnsi"/>
                <w:color w:val="0070C0"/>
                <w:sz w:val="18"/>
                <w:szCs w:val="18"/>
                <w:shd w:val="clear" w:color="auto" w:fill="DEEAF6" w:themeFill="accent1" w:themeFillTint="33"/>
              </w:rPr>
              <w:t>bi</w:t>
            </w:r>
            <w:r w:rsidR="00A52447">
              <w:rPr>
                <w:rFonts w:asciiTheme="minorHAnsi" w:hAnsiTheme="minorHAnsi"/>
                <w:color w:val="0070C0"/>
                <w:sz w:val="18"/>
                <w:szCs w:val="18"/>
                <w:shd w:val="clear" w:color="auto" w:fill="DEEAF6" w:themeFill="accent1" w:themeFillTint="33"/>
              </w:rPr>
              <w:t>lisation plans will be developed during the grant cycle</w:t>
            </w:r>
            <w:r w:rsidR="00A94F03">
              <w:rPr>
                <w:rFonts w:asciiTheme="minorHAnsi" w:hAnsiTheme="minorHAnsi"/>
                <w:color w:val="0070C0"/>
                <w:sz w:val="18"/>
                <w:szCs w:val="18"/>
                <w:shd w:val="clear" w:color="auto" w:fill="DEEAF6" w:themeFill="accent1" w:themeFillTint="33"/>
              </w:rPr>
              <w:t xml:space="preserve"> as highlighted throughout the project narrative</w:t>
            </w:r>
            <w:r w:rsidR="00A52447">
              <w:rPr>
                <w:rFonts w:asciiTheme="minorHAnsi" w:hAnsiTheme="minorHAnsi"/>
                <w:color w:val="0070C0"/>
                <w:sz w:val="18"/>
                <w:szCs w:val="18"/>
                <w:shd w:val="clear" w:color="auto" w:fill="DEEAF6" w:themeFill="accent1" w:themeFillTint="33"/>
              </w:rPr>
              <w:t xml:space="preserve">. </w:t>
            </w:r>
            <w:r w:rsidR="00A52447" w:rsidRPr="006C4673">
              <w:rPr>
                <w:rFonts w:asciiTheme="minorHAnsi" w:hAnsiTheme="minorHAnsi"/>
                <w:sz w:val="18"/>
                <w:szCs w:val="18"/>
              </w:rPr>
              <w:t xml:space="preserve"> </w:t>
            </w:r>
          </w:p>
          <w:p w14:paraId="127F8B49" w14:textId="36D4AB12" w:rsidR="00316A71" w:rsidRPr="00A52447" w:rsidRDefault="00316A71" w:rsidP="00A52447">
            <w:pPr>
              <w:pStyle w:val="ListParagraph"/>
              <w:numPr>
                <w:ilvl w:val="0"/>
                <w:numId w:val="32"/>
              </w:numPr>
              <w:shd w:val="clear" w:color="auto" w:fill="FFFFFF" w:themeFill="background1"/>
              <w:spacing w:before="20" w:after="20"/>
              <w:ind w:left="607" w:hanging="270"/>
              <w:rPr>
                <w:rFonts w:asciiTheme="minorHAnsi" w:hAnsiTheme="minorHAnsi"/>
                <w:sz w:val="18"/>
                <w:szCs w:val="18"/>
              </w:rPr>
            </w:pPr>
            <w:r w:rsidRPr="00A52447">
              <w:rPr>
                <w:rFonts w:asciiTheme="minorHAnsi" w:hAnsiTheme="minorHAnsi"/>
                <w:b/>
                <w:sz w:val="18"/>
                <w:szCs w:val="18"/>
                <w:u w:val="single"/>
              </w:rPr>
              <w:t>2</w:t>
            </w:r>
            <w:r w:rsidRPr="00A52447">
              <w:rPr>
                <w:rFonts w:asciiTheme="minorHAnsi" w:hAnsiTheme="minorHAnsi"/>
                <w:sz w:val="18"/>
                <w:szCs w:val="18"/>
              </w:rPr>
              <w:t xml:space="preserve">: The project’s budget is at the activity level with funding sources, when possible, and is specified for the duration of the project in a multi-year budget, but no funding plan is in place. Costs are supported with valid estimates based on prevailing rates. </w:t>
            </w:r>
          </w:p>
          <w:p w14:paraId="420F3D5F" w14:textId="194CEF19" w:rsidR="00316A71" w:rsidRPr="006C4673" w:rsidRDefault="00316A71" w:rsidP="00A52447">
            <w:pPr>
              <w:pStyle w:val="ListParagraph"/>
              <w:numPr>
                <w:ilvl w:val="0"/>
                <w:numId w:val="32"/>
              </w:numPr>
              <w:shd w:val="clear" w:color="auto" w:fill="FFFFFF" w:themeFill="background1"/>
              <w:tabs>
                <w:tab w:val="left" w:pos="5715"/>
              </w:tabs>
              <w:spacing w:before="20" w:after="20"/>
              <w:ind w:left="607" w:hanging="270"/>
              <w:rPr>
                <w:rFonts w:asciiTheme="minorHAnsi" w:hAnsiTheme="minorHAnsi"/>
                <w:sz w:val="18"/>
                <w:szCs w:val="18"/>
              </w:rPr>
            </w:pPr>
            <w:r w:rsidRPr="00A52447">
              <w:rPr>
                <w:rFonts w:asciiTheme="minorHAnsi" w:hAnsiTheme="minorHAnsi"/>
                <w:b/>
                <w:sz w:val="18"/>
                <w:szCs w:val="18"/>
                <w:u w:val="single"/>
              </w:rPr>
              <w:t>1:</w:t>
            </w:r>
            <w:r w:rsidRPr="00A52447">
              <w:rPr>
                <w:rFonts w:asciiTheme="minorHAnsi" w:hAnsiTheme="minorHAnsi"/>
                <w:sz w:val="18"/>
                <w:szCs w:val="18"/>
              </w:rPr>
              <w:t xml:space="preserve"> The project’s budget is not specified at the activity level, and/or may not be captured in a multi-year budget.</w:t>
            </w:r>
            <w:r w:rsidRPr="006C4673">
              <w:rPr>
                <w:rFonts w:asciiTheme="minorHAnsi" w:hAnsiTheme="minorHAnsi"/>
                <w:sz w:val="18"/>
                <w:szCs w:val="18"/>
              </w:rPr>
              <w:t xml:space="preserve"> </w:t>
            </w:r>
            <w:r w:rsidR="00A52447">
              <w:rPr>
                <w:rFonts w:asciiTheme="minorHAnsi" w:hAnsiTheme="minorHAnsi"/>
                <w:sz w:val="18"/>
                <w:szCs w:val="18"/>
              </w:rPr>
              <w:t xml:space="preserve"> </w:t>
            </w:r>
          </w:p>
        </w:tc>
      </w:tr>
      <w:tr w:rsidR="00316A71" w:rsidRPr="006C4673" w14:paraId="48EB69F4" w14:textId="77777777" w:rsidTr="00A52447">
        <w:trPr>
          <w:trHeight w:val="500"/>
        </w:trPr>
        <w:tc>
          <w:tcPr>
            <w:tcW w:w="10165" w:type="dxa"/>
            <w:gridSpan w:val="6"/>
            <w:vMerge/>
            <w:shd w:val="clear" w:color="auto" w:fill="FFFFFF" w:themeFill="background1"/>
          </w:tcPr>
          <w:p w14:paraId="189FE39B" w14:textId="77777777" w:rsidR="00316A71" w:rsidRPr="006C4673" w:rsidRDefault="00316A71" w:rsidP="008748FF">
            <w:pPr>
              <w:spacing w:before="120" w:after="120"/>
              <w:rPr>
                <w:rFonts w:asciiTheme="minorHAnsi" w:hAnsiTheme="minorHAnsi"/>
                <w:b/>
                <w:sz w:val="18"/>
                <w:szCs w:val="18"/>
              </w:rPr>
            </w:pPr>
          </w:p>
        </w:tc>
      </w:tr>
      <w:tr w:rsidR="00316A71" w:rsidRPr="006C4673" w14:paraId="38009E26" w14:textId="77777777" w:rsidTr="00A52447">
        <w:trPr>
          <w:trHeight w:val="1042"/>
        </w:trPr>
        <w:tc>
          <w:tcPr>
            <w:tcW w:w="10165" w:type="dxa"/>
            <w:gridSpan w:val="6"/>
            <w:vMerge/>
            <w:shd w:val="clear" w:color="auto" w:fill="FFFFFF" w:themeFill="background1"/>
          </w:tcPr>
          <w:p w14:paraId="0A4C9BC6" w14:textId="77777777" w:rsidR="00316A71" w:rsidRPr="006C4673" w:rsidRDefault="00316A71" w:rsidP="008748FF">
            <w:pPr>
              <w:spacing w:before="120" w:after="120"/>
              <w:rPr>
                <w:rFonts w:asciiTheme="minorHAnsi" w:hAnsiTheme="minorHAnsi"/>
                <w:b/>
                <w:sz w:val="18"/>
                <w:szCs w:val="18"/>
              </w:rPr>
            </w:pPr>
          </w:p>
        </w:tc>
      </w:tr>
      <w:tr w:rsidR="00316A71" w:rsidRPr="006C4673" w14:paraId="475018C6" w14:textId="77777777" w:rsidTr="008748FF">
        <w:trPr>
          <w:trHeight w:val="620"/>
        </w:trPr>
        <w:tc>
          <w:tcPr>
            <w:tcW w:w="10165" w:type="dxa"/>
            <w:gridSpan w:val="6"/>
            <w:vMerge w:val="restart"/>
            <w:shd w:val="clear" w:color="auto" w:fill="auto"/>
          </w:tcPr>
          <w:p w14:paraId="0ABFD985" w14:textId="77777777" w:rsidR="00316A71" w:rsidRPr="006C4673" w:rsidRDefault="00316A71" w:rsidP="00316A71">
            <w:pPr>
              <w:pStyle w:val="ListParagraph"/>
              <w:numPr>
                <w:ilvl w:val="0"/>
                <w:numId w:val="42"/>
              </w:numPr>
              <w:spacing w:before="120" w:after="0"/>
              <w:ind w:left="245" w:hanging="270"/>
              <w:rPr>
                <w:rFonts w:asciiTheme="minorHAnsi" w:hAnsiTheme="minorHAnsi" w:cstheme="minorHAnsi"/>
                <w:b/>
                <w:sz w:val="18"/>
                <w:szCs w:val="18"/>
              </w:rPr>
            </w:pPr>
            <w:r w:rsidRPr="006C4673">
              <w:rPr>
                <w:rFonts w:asciiTheme="minorHAnsi" w:hAnsiTheme="minorHAnsi" w:cstheme="minorHAnsi"/>
                <w:b/>
                <w:sz w:val="18"/>
                <w:szCs w:val="18"/>
              </w:rPr>
              <w:t>Is the Country Office/Regional Hub/Global Project fully recovering the costs involved with project implementation?</w:t>
            </w:r>
          </w:p>
          <w:p w14:paraId="7D088241" w14:textId="1A0001FA" w:rsidR="00316A71" w:rsidRPr="006C4673" w:rsidRDefault="00316A71" w:rsidP="00946C83">
            <w:pPr>
              <w:pStyle w:val="ListParagraph"/>
              <w:numPr>
                <w:ilvl w:val="0"/>
                <w:numId w:val="38"/>
              </w:numPr>
              <w:shd w:val="clear" w:color="auto" w:fill="FFFFFF" w:themeFill="background1"/>
              <w:spacing w:before="20" w:after="20"/>
              <w:ind w:left="630" w:hanging="270"/>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The budget fully covers all 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 </w:t>
            </w:r>
          </w:p>
          <w:p w14:paraId="4A79E7A1" w14:textId="5970DF9C" w:rsidR="00316A71" w:rsidRPr="006C4673" w:rsidRDefault="00316A71" w:rsidP="00946C83">
            <w:pPr>
              <w:pStyle w:val="ListParagraph"/>
              <w:numPr>
                <w:ilvl w:val="0"/>
                <w:numId w:val="38"/>
              </w:numPr>
              <w:shd w:val="clear" w:color="auto" w:fill="DEEAF6" w:themeFill="accent1" w:themeFillTint="33"/>
              <w:spacing w:before="20" w:after="20"/>
              <w:ind w:left="630" w:hanging="270"/>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budget covers significant project costs that are attributable to the project based on prevailing UNDP policies (i.e., UPL, LPL) as relevant.</w:t>
            </w:r>
            <w:r w:rsidR="00946C83">
              <w:rPr>
                <w:rFonts w:asciiTheme="minorHAnsi" w:hAnsiTheme="minorHAnsi"/>
                <w:sz w:val="18"/>
                <w:szCs w:val="18"/>
              </w:rPr>
              <w:t xml:space="preserve"> </w:t>
            </w:r>
            <w:r w:rsidR="00946C83" w:rsidRPr="006C4673">
              <w:rPr>
                <w:rFonts w:asciiTheme="minorHAnsi" w:hAnsiTheme="minorHAnsi"/>
                <w:color w:val="0070C0"/>
                <w:sz w:val="18"/>
                <w:szCs w:val="18"/>
                <w:shd w:val="clear" w:color="auto" w:fill="DEEAF6" w:themeFill="accent1" w:themeFillTint="33"/>
              </w:rPr>
              <w:t xml:space="preserve"> Refer to budget in Multi Year Workplan</w:t>
            </w:r>
            <w:r w:rsidR="00946C83">
              <w:rPr>
                <w:rFonts w:asciiTheme="minorHAnsi" w:hAnsiTheme="minorHAnsi"/>
                <w:color w:val="0070C0"/>
                <w:sz w:val="18"/>
                <w:szCs w:val="18"/>
                <w:shd w:val="clear" w:color="auto" w:fill="DEEAF6" w:themeFill="accent1" w:themeFillTint="33"/>
              </w:rPr>
              <w:t xml:space="preserve"> and detailed Malaria budget breakdown. Currently there is no funding for capacity building plans as this has not been factored in the 2018-2020 budget</w:t>
            </w:r>
          </w:p>
          <w:p w14:paraId="41B7FA9B" w14:textId="77777777" w:rsidR="00316A71" w:rsidRPr="006C4673" w:rsidRDefault="00316A71" w:rsidP="00316A71">
            <w:pPr>
              <w:pStyle w:val="ListParagraph"/>
              <w:numPr>
                <w:ilvl w:val="0"/>
                <w:numId w:val="38"/>
              </w:numPr>
              <w:tabs>
                <w:tab w:val="left" w:pos="5715"/>
              </w:tabs>
              <w:spacing w:before="20" w:after="20"/>
              <w:ind w:left="630" w:hanging="270"/>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budget does not adequately cover project costs that are attributable to the project, and UNDP is cross-subsidizing the project.</w:t>
            </w:r>
          </w:p>
          <w:p w14:paraId="4A15F475" w14:textId="77777777" w:rsidR="00316A71" w:rsidRPr="006C4673" w:rsidRDefault="00316A71" w:rsidP="008748FF">
            <w:pPr>
              <w:tabs>
                <w:tab w:val="left" w:pos="5715"/>
              </w:tabs>
              <w:spacing w:before="60"/>
              <w:rPr>
                <w:rFonts w:asciiTheme="minorHAnsi" w:hAnsiTheme="minorHAnsi"/>
                <w:sz w:val="18"/>
                <w:szCs w:val="18"/>
              </w:rPr>
            </w:pPr>
            <w:r w:rsidRPr="006C4673">
              <w:rPr>
                <w:rFonts w:asciiTheme="minorHAnsi" w:hAnsiTheme="minorHAnsi"/>
                <w:sz w:val="16"/>
                <w:szCs w:val="16"/>
              </w:rPr>
              <w:t>*Note:  Management Action must be given for a score of 1. The budget must be revised to fully reflect the costs of implementation before the project commences.</w:t>
            </w:r>
          </w:p>
        </w:tc>
      </w:tr>
      <w:tr w:rsidR="00316A71" w:rsidRPr="006C4673" w14:paraId="53AA4112" w14:textId="77777777" w:rsidTr="008748FF">
        <w:trPr>
          <w:trHeight w:val="460"/>
        </w:trPr>
        <w:tc>
          <w:tcPr>
            <w:tcW w:w="10165" w:type="dxa"/>
            <w:gridSpan w:val="6"/>
            <w:vMerge/>
            <w:shd w:val="clear" w:color="auto" w:fill="auto"/>
          </w:tcPr>
          <w:p w14:paraId="66D34FD3" w14:textId="77777777" w:rsidR="00316A71" w:rsidRPr="006C4673" w:rsidRDefault="00316A71" w:rsidP="00316A71">
            <w:pPr>
              <w:pStyle w:val="ListParagraph"/>
              <w:numPr>
                <w:ilvl w:val="0"/>
                <w:numId w:val="37"/>
              </w:numPr>
              <w:spacing w:before="120" w:after="120"/>
              <w:ind w:left="270" w:hanging="270"/>
              <w:jc w:val="left"/>
              <w:rPr>
                <w:rFonts w:asciiTheme="minorHAnsi" w:hAnsiTheme="minorHAnsi"/>
                <w:b/>
                <w:sz w:val="18"/>
                <w:szCs w:val="18"/>
              </w:rPr>
            </w:pPr>
          </w:p>
        </w:tc>
      </w:tr>
      <w:tr w:rsidR="00316A71" w:rsidRPr="006C4673" w14:paraId="20C5D951" w14:textId="77777777" w:rsidTr="008748FF">
        <w:trPr>
          <w:trHeight w:val="940"/>
        </w:trPr>
        <w:tc>
          <w:tcPr>
            <w:tcW w:w="10165" w:type="dxa"/>
            <w:gridSpan w:val="6"/>
            <w:vMerge/>
            <w:tcBorders>
              <w:bottom w:val="single" w:sz="4" w:space="0" w:color="000000" w:themeColor="text1"/>
            </w:tcBorders>
            <w:shd w:val="clear" w:color="auto" w:fill="auto"/>
          </w:tcPr>
          <w:p w14:paraId="458F2D33" w14:textId="77777777" w:rsidR="00316A71" w:rsidRPr="006C4673" w:rsidRDefault="00316A71" w:rsidP="00316A71">
            <w:pPr>
              <w:pStyle w:val="ListParagraph"/>
              <w:numPr>
                <w:ilvl w:val="0"/>
                <w:numId w:val="37"/>
              </w:numPr>
              <w:spacing w:before="120" w:after="120"/>
              <w:ind w:left="270" w:hanging="270"/>
              <w:jc w:val="left"/>
              <w:rPr>
                <w:rFonts w:asciiTheme="minorHAnsi" w:hAnsiTheme="minorHAnsi"/>
                <w:b/>
                <w:sz w:val="18"/>
                <w:szCs w:val="18"/>
              </w:rPr>
            </w:pPr>
          </w:p>
        </w:tc>
      </w:tr>
      <w:tr w:rsidR="00316A71" w:rsidRPr="006C4673" w14:paraId="4A8605B5" w14:textId="77777777" w:rsidTr="008748FF">
        <w:trPr>
          <w:trHeight w:val="440"/>
        </w:trPr>
        <w:tc>
          <w:tcPr>
            <w:tcW w:w="1530" w:type="dxa"/>
            <w:tcBorders>
              <w:right w:val="nil"/>
            </w:tcBorders>
            <w:shd w:val="clear" w:color="auto" w:fill="A8D08D" w:themeFill="accent6" w:themeFillTint="99"/>
            <w:vAlign w:val="center"/>
          </w:tcPr>
          <w:p w14:paraId="612EBF75" w14:textId="77777777" w:rsidR="00316A71" w:rsidRPr="006C4673" w:rsidRDefault="00316A71" w:rsidP="008748FF">
            <w:pPr>
              <w:tabs>
                <w:tab w:val="left" w:pos="7020"/>
              </w:tabs>
              <w:spacing w:before="20" w:after="20"/>
              <w:jc w:val="center"/>
              <w:rPr>
                <w:rFonts w:asciiTheme="minorHAnsi" w:hAnsiTheme="minorHAnsi"/>
                <w:b/>
                <w:sz w:val="28"/>
                <w:szCs w:val="20"/>
              </w:rPr>
            </w:pPr>
            <w:r w:rsidRPr="006C4673">
              <w:rPr>
                <w:rFonts w:asciiTheme="minorHAnsi" w:hAnsiTheme="minorHAnsi"/>
                <w:b/>
                <w:smallCaps/>
                <w:sz w:val="28"/>
                <w:szCs w:val="20"/>
              </w:rPr>
              <w:t>Effective</w:t>
            </w:r>
          </w:p>
        </w:tc>
        <w:tc>
          <w:tcPr>
            <w:tcW w:w="8635" w:type="dxa"/>
            <w:gridSpan w:val="5"/>
            <w:tcBorders>
              <w:left w:val="nil"/>
            </w:tcBorders>
            <w:shd w:val="clear" w:color="auto" w:fill="A8D08D" w:themeFill="accent6" w:themeFillTint="99"/>
            <w:vAlign w:val="center"/>
          </w:tcPr>
          <w:p w14:paraId="5973CCD6" w14:textId="77777777" w:rsidR="00316A71" w:rsidRPr="006C4673" w:rsidRDefault="00316A71" w:rsidP="008748FF">
            <w:pPr>
              <w:pStyle w:val="ListParagraph"/>
              <w:spacing w:before="20" w:after="20"/>
              <w:ind w:left="158"/>
              <w:rPr>
                <w:rFonts w:asciiTheme="minorHAnsi" w:hAnsiTheme="minorHAnsi"/>
                <w:sz w:val="18"/>
                <w:szCs w:val="20"/>
              </w:rPr>
            </w:pPr>
          </w:p>
        </w:tc>
      </w:tr>
      <w:tr w:rsidR="00316A71" w:rsidRPr="006C4673" w14:paraId="334BDD49" w14:textId="77777777" w:rsidTr="008748FF">
        <w:trPr>
          <w:trHeight w:val="230"/>
        </w:trPr>
        <w:tc>
          <w:tcPr>
            <w:tcW w:w="10165" w:type="dxa"/>
            <w:gridSpan w:val="6"/>
            <w:vMerge w:val="restart"/>
            <w:shd w:val="clear" w:color="auto" w:fill="auto"/>
          </w:tcPr>
          <w:p w14:paraId="1295D409" w14:textId="77777777" w:rsidR="00316A71" w:rsidRPr="006C4673" w:rsidRDefault="00316A71" w:rsidP="008748FF">
            <w:pPr>
              <w:spacing w:after="0"/>
              <w:rPr>
                <w:rFonts w:asciiTheme="minorHAnsi" w:hAnsiTheme="minorHAnsi"/>
                <w:b/>
                <w:sz w:val="18"/>
                <w:szCs w:val="18"/>
              </w:rPr>
            </w:pPr>
            <w:r w:rsidRPr="006C4673">
              <w:rPr>
                <w:rFonts w:asciiTheme="minorHAnsi" w:hAnsiTheme="minorHAnsi"/>
                <w:b/>
                <w:sz w:val="18"/>
                <w:szCs w:val="18"/>
              </w:rPr>
              <w:t xml:space="preserve">17. Have targeted groups been engaged in the design of the project? </w:t>
            </w:r>
          </w:p>
          <w:p w14:paraId="18F42A99" w14:textId="7A48564A" w:rsidR="00316A71" w:rsidRPr="006C4673" w:rsidRDefault="00316A71" w:rsidP="00316A71">
            <w:pPr>
              <w:pStyle w:val="ListParagraph"/>
              <w:numPr>
                <w:ilvl w:val="0"/>
                <w:numId w:val="39"/>
              </w:numPr>
              <w:shd w:val="clear" w:color="auto" w:fill="DEEAF6" w:themeFill="accent1" w:themeFillTint="33"/>
              <w:spacing w:after="0"/>
              <w:ind w:left="608" w:hanging="270"/>
              <w:jc w:val="left"/>
              <w:rPr>
                <w:rFonts w:asciiTheme="minorHAnsi" w:hAnsiTheme="minorHAnsi" w:cstheme="minorHAnsi"/>
                <w:color w:val="000000" w:themeColor="text1"/>
                <w:sz w:val="18"/>
                <w:szCs w:val="18"/>
              </w:rPr>
            </w:pPr>
            <w:r w:rsidRPr="006C4673">
              <w:rPr>
                <w:rFonts w:asciiTheme="minorHAnsi" w:hAnsiTheme="minorHAnsi" w:cstheme="minorHAnsi"/>
                <w:color w:val="000000" w:themeColor="text1"/>
                <w:sz w:val="18"/>
                <w:szCs w:val="18"/>
                <w:u w:val="single"/>
              </w:rPr>
              <w:t>3:</w:t>
            </w:r>
            <w:r w:rsidRPr="006C4673">
              <w:rPr>
                <w:rFonts w:asciiTheme="minorHAnsi" w:hAnsiTheme="minorHAnsi" w:cstheme="minorHAnsi"/>
                <w:color w:val="000000" w:themeColor="text1"/>
                <w:sz w:val="18"/>
                <w:szCs w:val="18"/>
              </w:rPr>
              <w:t xml:space="preserve"> Credible evidence that all targeted groups, prioritising discriminated and marginalized populations that will be involved in or affected by the project, have been actively engaged in the design of the project. </w:t>
            </w:r>
            <w:r w:rsidRPr="006C4673">
              <w:rPr>
                <w:rFonts w:asciiTheme="minorHAnsi" w:hAnsiTheme="minorHAnsi"/>
                <w:sz w:val="18"/>
                <w:szCs w:val="18"/>
              </w:rPr>
              <w:t xml:space="preserve">The project has an explicit strategy to identify, </w:t>
            </w:r>
            <w:r w:rsidRPr="006C4673">
              <w:rPr>
                <w:rFonts w:asciiTheme="minorHAnsi" w:hAnsiTheme="minorHAnsi"/>
                <w:sz w:val="18"/>
                <w:szCs w:val="18"/>
              </w:rPr>
              <w:lastRenderedPageBreak/>
              <w:t xml:space="preserve">engage and ensure the meaningful participation of target groups as stakeholders throughout the project, including through monitoring and decision-making (e.g., representation on the project board, inclusion in samples for evaluations, etc.) </w:t>
            </w:r>
            <w:r w:rsidR="00093DE8">
              <w:rPr>
                <w:rFonts w:asciiTheme="minorHAnsi" w:hAnsiTheme="minorHAnsi"/>
                <w:color w:val="0070C0"/>
                <w:sz w:val="18"/>
                <w:szCs w:val="18"/>
                <w:shd w:val="clear" w:color="auto" w:fill="DEEAF6" w:themeFill="accent1" w:themeFillTint="33"/>
              </w:rPr>
              <w:t>Cre</w:t>
            </w:r>
            <w:r w:rsidR="00093DE8" w:rsidRPr="00093DE8">
              <w:rPr>
                <w:rFonts w:asciiTheme="minorHAnsi" w:hAnsiTheme="minorHAnsi"/>
                <w:color w:val="0070C0"/>
                <w:sz w:val="18"/>
                <w:szCs w:val="18"/>
                <w:shd w:val="clear" w:color="auto" w:fill="DEEAF6" w:themeFill="accent1" w:themeFillTint="33"/>
              </w:rPr>
              <w:t>dible evidence from the following data sources</w:t>
            </w:r>
            <w:r w:rsidR="00C94433">
              <w:rPr>
                <w:rFonts w:asciiTheme="minorHAnsi" w:hAnsiTheme="minorHAnsi"/>
                <w:color w:val="0070C0"/>
                <w:sz w:val="18"/>
                <w:szCs w:val="18"/>
                <w:shd w:val="clear" w:color="auto" w:fill="DEEAF6" w:themeFill="accent1" w:themeFillTint="33"/>
              </w:rPr>
              <w:t xml:space="preserve"> informed project design</w:t>
            </w:r>
            <w:r w:rsidR="00093DE8" w:rsidRPr="00093DE8">
              <w:rPr>
                <w:rFonts w:asciiTheme="minorHAnsi" w:hAnsiTheme="minorHAnsi"/>
                <w:color w:val="0070C0"/>
                <w:sz w:val="18"/>
                <w:szCs w:val="18"/>
                <w:shd w:val="clear" w:color="auto" w:fill="DEEAF6" w:themeFill="accent1" w:themeFillTint="33"/>
              </w:rPr>
              <w:t xml:space="preserve">: </w:t>
            </w:r>
            <w:r w:rsidR="00946C83">
              <w:rPr>
                <w:rFonts w:asciiTheme="minorHAnsi" w:hAnsiTheme="minorHAnsi"/>
                <w:color w:val="0070C0"/>
                <w:sz w:val="18"/>
                <w:szCs w:val="18"/>
                <w:shd w:val="clear" w:color="auto" w:fill="DEEAF6" w:themeFill="accent1" w:themeFillTint="33"/>
              </w:rPr>
              <w:t>MIS 2011 survey</w:t>
            </w:r>
            <w:r w:rsidR="00C94433">
              <w:rPr>
                <w:rFonts w:asciiTheme="minorHAnsi" w:hAnsiTheme="minorHAnsi"/>
                <w:color w:val="0070C0"/>
                <w:sz w:val="18"/>
                <w:szCs w:val="18"/>
                <w:shd w:val="clear" w:color="auto" w:fill="DEEAF6" w:themeFill="accent1" w:themeFillTint="33"/>
              </w:rPr>
              <w:t xml:space="preserve"> and</w:t>
            </w:r>
            <w:r w:rsidR="00946C83">
              <w:rPr>
                <w:rFonts w:asciiTheme="minorHAnsi" w:hAnsiTheme="minorHAnsi"/>
                <w:color w:val="0070C0"/>
                <w:sz w:val="18"/>
                <w:szCs w:val="18"/>
                <w:shd w:val="clear" w:color="auto" w:fill="DEEAF6" w:themeFill="accent1" w:themeFillTint="33"/>
              </w:rPr>
              <w:t xml:space="preserve"> </w:t>
            </w:r>
            <w:r w:rsidR="00093DE8">
              <w:rPr>
                <w:rFonts w:asciiTheme="minorHAnsi" w:hAnsiTheme="minorHAnsi"/>
                <w:color w:val="0070C0"/>
                <w:sz w:val="18"/>
                <w:szCs w:val="18"/>
                <w:shd w:val="clear" w:color="auto" w:fill="DEEAF6" w:themeFill="accent1" w:themeFillTint="33"/>
              </w:rPr>
              <w:t xml:space="preserve">Malaria Project Review report 2018. </w:t>
            </w:r>
            <w:r w:rsidR="00946C83">
              <w:rPr>
                <w:rFonts w:asciiTheme="minorHAnsi" w:hAnsiTheme="minorHAnsi"/>
                <w:color w:val="0070C0"/>
                <w:sz w:val="18"/>
                <w:szCs w:val="18"/>
                <w:shd w:val="clear" w:color="auto" w:fill="DEEAF6" w:themeFill="accent1" w:themeFillTint="33"/>
              </w:rPr>
              <w:t>Strategy for 2018-</w:t>
            </w:r>
            <w:r w:rsidR="00093DE8">
              <w:rPr>
                <w:rFonts w:asciiTheme="minorHAnsi" w:hAnsiTheme="minorHAnsi"/>
                <w:color w:val="0070C0"/>
                <w:sz w:val="18"/>
                <w:szCs w:val="18"/>
                <w:shd w:val="clear" w:color="auto" w:fill="DEEAF6" w:themeFill="accent1" w:themeFillTint="33"/>
              </w:rPr>
              <w:t>2020.</w:t>
            </w:r>
            <w:r w:rsidR="00C94433">
              <w:rPr>
                <w:rFonts w:asciiTheme="minorHAnsi" w:hAnsiTheme="minorHAnsi"/>
                <w:color w:val="0070C0"/>
                <w:sz w:val="18"/>
                <w:szCs w:val="18"/>
                <w:shd w:val="clear" w:color="auto" w:fill="DEEAF6" w:themeFill="accent1" w:themeFillTint="33"/>
              </w:rPr>
              <w:t xml:space="preserve"> </w:t>
            </w:r>
            <w:r w:rsidR="00093DE8">
              <w:rPr>
                <w:rFonts w:asciiTheme="minorHAnsi" w:hAnsiTheme="minorHAnsi"/>
                <w:color w:val="0070C0"/>
                <w:sz w:val="18"/>
                <w:szCs w:val="18"/>
                <w:shd w:val="clear" w:color="auto" w:fill="DEEAF6" w:themeFill="accent1" w:themeFillTint="33"/>
              </w:rPr>
              <w:t>Household census and survey</w:t>
            </w:r>
            <w:r w:rsidR="00946C83">
              <w:rPr>
                <w:rFonts w:asciiTheme="minorHAnsi" w:hAnsiTheme="minorHAnsi"/>
                <w:color w:val="0070C0"/>
                <w:sz w:val="18"/>
                <w:szCs w:val="18"/>
                <w:shd w:val="clear" w:color="auto" w:fill="DEEAF6" w:themeFill="accent1" w:themeFillTint="33"/>
              </w:rPr>
              <w:t xml:space="preserve"> </w:t>
            </w:r>
            <w:r w:rsidR="00C94433">
              <w:rPr>
                <w:rFonts w:asciiTheme="minorHAnsi" w:hAnsiTheme="minorHAnsi"/>
                <w:color w:val="0070C0"/>
                <w:sz w:val="18"/>
                <w:szCs w:val="18"/>
                <w:shd w:val="clear" w:color="auto" w:fill="DEEAF6" w:themeFill="accent1" w:themeFillTint="33"/>
              </w:rPr>
              <w:t>to inform future project review</w:t>
            </w:r>
          </w:p>
          <w:p w14:paraId="6A12F470" w14:textId="77777777" w:rsidR="00316A71" w:rsidRPr="006C4673" w:rsidRDefault="00316A71" w:rsidP="00316A71">
            <w:pPr>
              <w:pStyle w:val="ListParagraph"/>
              <w:numPr>
                <w:ilvl w:val="0"/>
                <w:numId w:val="34"/>
              </w:numPr>
              <w:spacing w:after="0"/>
              <w:ind w:left="608" w:hanging="270"/>
              <w:jc w:val="left"/>
              <w:rPr>
                <w:rFonts w:asciiTheme="minorHAnsi" w:hAnsiTheme="minorHAnsi"/>
                <w:color w:val="000000" w:themeColor="text1"/>
                <w:sz w:val="18"/>
                <w:szCs w:val="18"/>
              </w:rPr>
            </w:pPr>
            <w:r w:rsidRPr="006C4673">
              <w:rPr>
                <w:rFonts w:asciiTheme="minorHAnsi" w:hAnsiTheme="minorHAnsi"/>
                <w:color w:val="000000" w:themeColor="text1"/>
                <w:sz w:val="18"/>
                <w:szCs w:val="18"/>
                <w:u w:val="single"/>
              </w:rPr>
              <w:t>2:</w:t>
            </w:r>
            <w:r w:rsidRPr="006C4673">
              <w:rPr>
                <w:rFonts w:asciiTheme="minorHAnsi" w:hAnsiTheme="minorHAnsi"/>
                <w:color w:val="000000" w:themeColor="text1"/>
                <w:sz w:val="18"/>
                <w:szCs w:val="18"/>
              </w:rPr>
              <w:t xml:space="preserve"> Some evidence that key targeted groups have been consulted in the design of the project. </w:t>
            </w:r>
          </w:p>
          <w:p w14:paraId="74386A1D" w14:textId="77777777" w:rsidR="00316A71" w:rsidRPr="006C4673" w:rsidRDefault="00316A71" w:rsidP="00316A71">
            <w:pPr>
              <w:pStyle w:val="ListParagraph"/>
              <w:numPr>
                <w:ilvl w:val="0"/>
                <w:numId w:val="34"/>
              </w:numPr>
              <w:spacing w:after="0"/>
              <w:ind w:left="608" w:hanging="270"/>
              <w:jc w:val="left"/>
              <w:rPr>
                <w:rFonts w:asciiTheme="minorHAnsi" w:hAnsiTheme="minorHAnsi"/>
                <w:color w:val="000000" w:themeColor="text1"/>
                <w:sz w:val="18"/>
                <w:szCs w:val="18"/>
              </w:rPr>
            </w:pPr>
            <w:r w:rsidRPr="006C4673">
              <w:rPr>
                <w:rFonts w:asciiTheme="minorHAnsi" w:hAnsiTheme="minorHAnsi"/>
                <w:color w:val="000000" w:themeColor="text1"/>
                <w:sz w:val="18"/>
                <w:szCs w:val="18"/>
                <w:u w:val="single"/>
              </w:rPr>
              <w:t>1:</w:t>
            </w:r>
            <w:r w:rsidRPr="006C4673">
              <w:rPr>
                <w:rFonts w:asciiTheme="minorHAnsi" w:hAnsiTheme="minorHAnsi"/>
                <w:color w:val="000000" w:themeColor="text1"/>
                <w:sz w:val="18"/>
                <w:szCs w:val="18"/>
              </w:rPr>
              <w:t xml:space="preserve"> No evidence of engagement with targeted groups during project design. </w:t>
            </w:r>
          </w:p>
        </w:tc>
      </w:tr>
      <w:tr w:rsidR="00316A71" w:rsidRPr="006C4673" w14:paraId="2640C46C" w14:textId="77777777" w:rsidTr="008748FF">
        <w:trPr>
          <w:trHeight w:val="500"/>
        </w:trPr>
        <w:tc>
          <w:tcPr>
            <w:tcW w:w="10165" w:type="dxa"/>
            <w:gridSpan w:val="6"/>
            <w:vMerge/>
            <w:shd w:val="clear" w:color="auto" w:fill="auto"/>
          </w:tcPr>
          <w:p w14:paraId="00751204" w14:textId="77777777" w:rsidR="00316A71" w:rsidRPr="006C4673" w:rsidRDefault="00316A71" w:rsidP="008748FF">
            <w:pPr>
              <w:spacing w:before="120" w:after="120"/>
              <w:ind w:left="247" w:hanging="247"/>
              <w:rPr>
                <w:rFonts w:asciiTheme="minorHAnsi" w:hAnsiTheme="minorHAnsi"/>
                <w:b/>
                <w:sz w:val="18"/>
                <w:szCs w:val="18"/>
              </w:rPr>
            </w:pPr>
          </w:p>
        </w:tc>
      </w:tr>
      <w:tr w:rsidR="00316A71" w:rsidRPr="006C4673" w14:paraId="590CE43F" w14:textId="77777777" w:rsidTr="008748FF">
        <w:trPr>
          <w:trHeight w:val="637"/>
        </w:trPr>
        <w:tc>
          <w:tcPr>
            <w:tcW w:w="10165" w:type="dxa"/>
            <w:gridSpan w:val="6"/>
            <w:vMerge/>
            <w:tcBorders>
              <w:bottom w:val="single" w:sz="4" w:space="0" w:color="000000" w:themeColor="text1"/>
            </w:tcBorders>
            <w:shd w:val="clear" w:color="auto" w:fill="auto"/>
          </w:tcPr>
          <w:p w14:paraId="1DBC3A14" w14:textId="77777777" w:rsidR="00316A71" w:rsidRPr="006C4673" w:rsidRDefault="00316A71" w:rsidP="008748FF">
            <w:pPr>
              <w:spacing w:before="120" w:after="120"/>
              <w:ind w:left="247" w:hanging="247"/>
              <w:rPr>
                <w:rFonts w:asciiTheme="minorHAnsi" w:hAnsiTheme="minorHAnsi"/>
                <w:b/>
                <w:sz w:val="18"/>
                <w:szCs w:val="18"/>
              </w:rPr>
            </w:pPr>
          </w:p>
        </w:tc>
      </w:tr>
      <w:tr w:rsidR="00316A71" w:rsidRPr="006C4673" w14:paraId="50863B1D" w14:textId="77777777" w:rsidTr="008748FF">
        <w:trPr>
          <w:trHeight w:val="52"/>
        </w:trPr>
        <w:tc>
          <w:tcPr>
            <w:tcW w:w="10165" w:type="dxa"/>
            <w:gridSpan w:val="6"/>
            <w:tcBorders>
              <w:bottom w:val="single" w:sz="4" w:space="0" w:color="000000" w:themeColor="text1"/>
            </w:tcBorders>
            <w:shd w:val="clear" w:color="auto" w:fill="auto"/>
          </w:tcPr>
          <w:p w14:paraId="5E9D3850" w14:textId="77777777" w:rsidR="00316A71" w:rsidRPr="006C4673" w:rsidRDefault="00316A71" w:rsidP="008748FF">
            <w:pPr>
              <w:spacing w:before="120" w:after="120"/>
              <w:ind w:left="247" w:hanging="247"/>
              <w:rPr>
                <w:rFonts w:asciiTheme="minorHAnsi" w:hAnsiTheme="minorHAnsi"/>
                <w:b/>
                <w:sz w:val="18"/>
                <w:szCs w:val="18"/>
              </w:rPr>
            </w:pPr>
            <w:r w:rsidRPr="006C4673">
              <w:rPr>
                <w:rFonts w:asciiTheme="minorHAnsi" w:hAnsiTheme="minorHAnsi"/>
                <w:b/>
                <w:sz w:val="18"/>
                <w:szCs w:val="18"/>
              </w:rPr>
              <w:t>18</w:t>
            </w:r>
            <w:r w:rsidRPr="008B3376">
              <w:rPr>
                <w:rFonts w:asciiTheme="minorHAnsi" w:hAnsiTheme="minorHAnsi"/>
                <w:b/>
                <w:sz w:val="18"/>
                <w:szCs w:val="18"/>
                <w:shd w:val="clear" w:color="auto" w:fill="D9E2F3" w:themeFill="accent5" w:themeFillTint="33"/>
              </w:rPr>
              <w:t xml:space="preserve">. Does the project plan for adaptation and course correction if regular monitoring activities, evaluation, and lesson learned demonstrate there are better approaches to achieve the intended results and/or circumstances change during implementation? </w:t>
            </w:r>
            <w:r w:rsidRPr="008B3376">
              <w:rPr>
                <w:rFonts w:asciiTheme="minorHAnsi" w:hAnsiTheme="minorHAnsi"/>
                <w:color w:val="0070C0"/>
                <w:sz w:val="18"/>
                <w:szCs w:val="18"/>
                <w:shd w:val="clear" w:color="auto" w:fill="D9E2F3" w:themeFill="accent5" w:themeFillTint="33"/>
              </w:rPr>
              <w:t>Yes. Monitoring of programme results is done on a quarterly basis. Corrective action taken on a needs basis.</w:t>
            </w:r>
            <w:r>
              <w:rPr>
                <w:rFonts w:asciiTheme="minorHAnsi" w:hAnsiTheme="minorHAnsi"/>
                <w:color w:val="0070C0"/>
                <w:sz w:val="18"/>
                <w:szCs w:val="18"/>
                <w:shd w:val="clear" w:color="auto" w:fill="D9E2F3" w:themeFill="accent5" w:themeFillTint="33"/>
              </w:rPr>
              <w:t xml:space="preserve"> </w:t>
            </w:r>
            <w:r w:rsidRPr="008B3376">
              <w:rPr>
                <w:rFonts w:asciiTheme="minorHAnsi" w:hAnsiTheme="minorHAnsi"/>
                <w:color w:val="0070C0"/>
                <w:sz w:val="18"/>
                <w:szCs w:val="18"/>
                <w:shd w:val="clear" w:color="auto" w:fill="D9E2F3" w:themeFill="accent5" w:themeFillTint="33"/>
              </w:rPr>
              <w:t>Annual performance assessment done annually. Project progress assessed annually by the Global Fund and planning decisions made in consultation with governing body</w:t>
            </w:r>
            <w:r w:rsidRPr="006C4673">
              <w:rPr>
                <w:rFonts w:asciiTheme="minorHAnsi" w:hAnsiTheme="minorHAnsi"/>
                <w:color w:val="0070C0"/>
                <w:sz w:val="18"/>
                <w:szCs w:val="18"/>
                <w:shd w:val="clear" w:color="auto" w:fill="DEEAF6" w:themeFill="accent1" w:themeFillTint="33"/>
              </w:rPr>
              <w:t xml:space="preserve"> </w:t>
            </w:r>
          </w:p>
        </w:tc>
      </w:tr>
      <w:tr w:rsidR="00316A71" w:rsidRPr="006C4673" w14:paraId="536CAF29" w14:textId="77777777" w:rsidTr="008748FF">
        <w:trPr>
          <w:trHeight w:val="620"/>
        </w:trPr>
        <w:tc>
          <w:tcPr>
            <w:tcW w:w="10165" w:type="dxa"/>
            <w:gridSpan w:val="6"/>
            <w:vMerge w:val="restart"/>
            <w:shd w:val="clear" w:color="auto" w:fill="auto"/>
          </w:tcPr>
          <w:p w14:paraId="4896B082" w14:textId="2D662B67" w:rsidR="00316A71" w:rsidRPr="006C4673" w:rsidRDefault="00316A71" w:rsidP="008748FF">
            <w:pPr>
              <w:shd w:val="clear" w:color="auto" w:fill="D9E2F3" w:themeFill="accent5" w:themeFillTint="33"/>
              <w:spacing w:after="120"/>
              <w:ind w:left="248" w:hanging="248"/>
              <w:rPr>
                <w:rFonts w:asciiTheme="minorHAnsi" w:hAnsiTheme="minorHAnsi"/>
                <w:b/>
                <w:color w:val="000000" w:themeColor="text1"/>
                <w:sz w:val="18"/>
                <w:szCs w:val="18"/>
              </w:rPr>
            </w:pPr>
            <w:r w:rsidRPr="006C4673">
              <w:rPr>
                <w:rFonts w:asciiTheme="minorHAnsi" w:hAnsiTheme="minorHAnsi"/>
                <w:b/>
                <w:color w:val="000000" w:themeColor="text1"/>
                <w:sz w:val="18"/>
                <w:szCs w:val="18"/>
              </w:rPr>
              <w:t xml:space="preserve">19. The gender marker for all project outputs are scored at GEN2 or GEN3, indicating that gender has been fully mainstreamed into all project outputs at a minimum. </w:t>
            </w:r>
            <w:r w:rsidR="00894969">
              <w:rPr>
                <w:rFonts w:asciiTheme="minorHAnsi" w:hAnsiTheme="minorHAnsi"/>
                <w:color w:val="0070C0"/>
                <w:sz w:val="18"/>
                <w:szCs w:val="18"/>
                <w:shd w:val="clear" w:color="auto" w:fill="D9E2F3" w:themeFill="accent5" w:themeFillTint="33"/>
              </w:rPr>
              <w:t>Not applicable for this project</w:t>
            </w:r>
            <w:r w:rsidR="0044138E">
              <w:rPr>
                <w:rFonts w:asciiTheme="minorHAnsi" w:hAnsiTheme="minorHAnsi"/>
                <w:color w:val="0070C0"/>
                <w:sz w:val="18"/>
                <w:szCs w:val="18"/>
                <w:shd w:val="clear" w:color="auto" w:fill="D9E2F3" w:themeFill="accent5" w:themeFillTint="33"/>
              </w:rPr>
              <w:t>s output</w:t>
            </w:r>
            <w:r w:rsidR="00894969">
              <w:rPr>
                <w:rFonts w:asciiTheme="minorHAnsi" w:hAnsiTheme="minorHAnsi"/>
                <w:color w:val="0070C0"/>
                <w:sz w:val="18"/>
                <w:szCs w:val="18"/>
                <w:shd w:val="clear" w:color="auto" w:fill="D9E2F3" w:themeFill="accent5" w:themeFillTint="33"/>
              </w:rPr>
              <w:t>. The key</w:t>
            </w:r>
            <w:r w:rsidR="0044138E">
              <w:rPr>
                <w:rFonts w:asciiTheme="minorHAnsi" w:hAnsiTheme="minorHAnsi"/>
                <w:color w:val="0070C0"/>
                <w:sz w:val="18"/>
                <w:szCs w:val="18"/>
                <w:shd w:val="clear" w:color="auto" w:fill="D9E2F3" w:themeFill="accent5" w:themeFillTint="33"/>
              </w:rPr>
              <w:t xml:space="preserve"> is that each household at risk of malaria are being given nets. </w:t>
            </w:r>
            <w:r w:rsidR="00BF5432">
              <w:rPr>
                <w:rFonts w:asciiTheme="minorHAnsi" w:hAnsiTheme="minorHAnsi"/>
                <w:color w:val="0070C0"/>
                <w:sz w:val="18"/>
                <w:szCs w:val="18"/>
                <w:shd w:val="clear" w:color="auto" w:fill="D9E2F3" w:themeFill="accent5" w:themeFillTint="33"/>
              </w:rPr>
              <w:t>Therefore,</w:t>
            </w:r>
            <w:r w:rsidR="0044138E">
              <w:rPr>
                <w:rFonts w:asciiTheme="minorHAnsi" w:hAnsiTheme="minorHAnsi"/>
                <w:color w:val="0070C0"/>
                <w:sz w:val="18"/>
                <w:szCs w:val="18"/>
                <w:shd w:val="clear" w:color="auto" w:fill="D9E2F3" w:themeFill="accent5" w:themeFillTint="33"/>
              </w:rPr>
              <w:t xml:space="preserve"> the </w:t>
            </w:r>
            <w:r w:rsidR="00BF5432">
              <w:rPr>
                <w:rFonts w:asciiTheme="minorHAnsi" w:hAnsiTheme="minorHAnsi"/>
                <w:color w:val="0070C0"/>
                <w:sz w:val="18"/>
                <w:szCs w:val="18"/>
                <w:shd w:val="clear" w:color="auto" w:fill="D9E2F3" w:themeFill="accent5" w:themeFillTint="33"/>
              </w:rPr>
              <w:t>disaggregation</w:t>
            </w:r>
            <w:r w:rsidR="0044138E">
              <w:rPr>
                <w:rFonts w:asciiTheme="minorHAnsi" w:hAnsiTheme="minorHAnsi"/>
                <w:color w:val="0070C0"/>
                <w:sz w:val="18"/>
                <w:szCs w:val="18"/>
                <w:shd w:val="clear" w:color="auto" w:fill="D9E2F3" w:themeFill="accent5" w:themeFillTint="33"/>
              </w:rPr>
              <w:t xml:space="preserve"> of data is tracked according to household and according to provinces. Disaggregation by male and female within the performance frameworks coverage indicators is not relevant</w:t>
            </w:r>
          </w:p>
          <w:p w14:paraId="57FE576C" w14:textId="77777777" w:rsidR="00316A71" w:rsidRPr="006C4673" w:rsidRDefault="00316A71" w:rsidP="008748FF">
            <w:pPr>
              <w:spacing w:before="120" w:after="0"/>
              <w:ind w:left="245" w:hanging="245"/>
              <w:rPr>
                <w:rFonts w:asciiTheme="minorHAnsi" w:hAnsiTheme="minorHAnsi"/>
                <w:b/>
                <w:sz w:val="18"/>
                <w:szCs w:val="18"/>
              </w:rPr>
            </w:pPr>
            <w:r w:rsidRPr="006C4673">
              <w:rPr>
                <w:rFonts w:asciiTheme="minorHAnsi" w:hAnsiTheme="minorHAnsi"/>
                <w:sz w:val="16"/>
                <w:szCs w:val="16"/>
              </w:rPr>
              <w:t>*Note: Management Action or strong management justification must be given for a score of “no”</w:t>
            </w:r>
          </w:p>
        </w:tc>
      </w:tr>
      <w:tr w:rsidR="00316A71" w:rsidRPr="006C4673" w14:paraId="15259E9D" w14:textId="77777777" w:rsidTr="008748FF">
        <w:trPr>
          <w:trHeight w:val="460"/>
        </w:trPr>
        <w:tc>
          <w:tcPr>
            <w:tcW w:w="10165" w:type="dxa"/>
            <w:gridSpan w:val="6"/>
            <w:vMerge/>
            <w:shd w:val="clear" w:color="auto" w:fill="auto"/>
          </w:tcPr>
          <w:p w14:paraId="0B88AB70" w14:textId="77777777" w:rsidR="00316A71" w:rsidRPr="006C4673" w:rsidRDefault="00316A71" w:rsidP="008748FF">
            <w:pPr>
              <w:rPr>
                <w:rFonts w:asciiTheme="minorHAnsi" w:hAnsiTheme="minorHAnsi"/>
                <w:b/>
                <w:color w:val="000000" w:themeColor="text1"/>
                <w:sz w:val="18"/>
                <w:szCs w:val="18"/>
              </w:rPr>
            </w:pPr>
          </w:p>
        </w:tc>
      </w:tr>
      <w:tr w:rsidR="00316A71" w:rsidRPr="006C4673" w14:paraId="1AE669D3" w14:textId="77777777" w:rsidTr="008748FF">
        <w:trPr>
          <w:trHeight w:val="440"/>
        </w:trPr>
        <w:tc>
          <w:tcPr>
            <w:tcW w:w="10165" w:type="dxa"/>
            <w:gridSpan w:val="6"/>
            <w:shd w:val="clear" w:color="auto" w:fill="A8D08D" w:themeFill="accent6" w:themeFillTint="99"/>
            <w:vAlign w:val="center"/>
          </w:tcPr>
          <w:p w14:paraId="5F42A5FB" w14:textId="77777777" w:rsidR="00316A71" w:rsidRPr="006C4673" w:rsidRDefault="00316A71" w:rsidP="008748FF">
            <w:pPr>
              <w:pStyle w:val="ListParagraph"/>
              <w:spacing w:before="20" w:after="20"/>
              <w:ind w:left="162"/>
              <w:rPr>
                <w:rFonts w:asciiTheme="minorHAnsi" w:hAnsiTheme="minorHAnsi"/>
                <w:b/>
                <w:sz w:val="18"/>
                <w:szCs w:val="20"/>
              </w:rPr>
            </w:pPr>
            <w:r w:rsidRPr="006C4673">
              <w:rPr>
                <w:rFonts w:asciiTheme="minorHAnsi" w:hAnsiTheme="minorHAnsi"/>
                <w:b/>
                <w:smallCaps/>
                <w:sz w:val="28"/>
                <w:szCs w:val="20"/>
              </w:rPr>
              <w:t>Sustainability &amp; National Ownership</w:t>
            </w:r>
          </w:p>
        </w:tc>
      </w:tr>
      <w:tr w:rsidR="00316A71" w:rsidRPr="006C4673" w14:paraId="7CB8F04F" w14:textId="77777777" w:rsidTr="008748FF">
        <w:trPr>
          <w:trHeight w:val="240"/>
        </w:trPr>
        <w:tc>
          <w:tcPr>
            <w:tcW w:w="10165" w:type="dxa"/>
            <w:gridSpan w:val="6"/>
            <w:vMerge w:val="restart"/>
            <w:shd w:val="clear" w:color="auto" w:fill="auto"/>
          </w:tcPr>
          <w:p w14:paraId="14767CC0" w14:textId="77777777" w:rsidR="00316A71" w:rsidRPr="006C4673" w:rsidRDefault="00316A71" w:rsidP="008748FF">
            <w:pPr>
              <w:spacing w:before="120" w:after="20"/>
              <w:ind w:left="247" w:hanging="247"/>
              <w:rPr>
                <w:rFonts w:asciiTheme="minorHAnsi" w:hAnsiTheme="minorHAnsi"/>
                <w:b/>
                <w:sz w:val="18"/>
                <w:szCs w:val="18"/>
              </w:rPr>
            </w:pPr>
            <w:r w:rsidRPr="006C4673">
              <w:rPr>
                <w:rFonts w:asciiTheme="minorHAnsi" w:hAnsiTheme="minorHAnsi"/>
                <w:b/>
                <w:sz w:val="18"/>
                <w:szCs w:val="18"/>
              </w:rPr>
              <w:t xml:space="preserve">20. Have national/regional/global partners led, or proactively engaged in, the design of the project? </w:t>
            </w:r>
          </w:p>
          <w:p w14:paraId="209C94F7" w14:textId="77777777" w:rsidR="00316A71" w:rsidRPr="006C4673" w:rsidRDefault="00316A71" w:rsidP="00316A71">
            <w:pPr>
              <w:pStyle w:val="ListParagraph"/>
              <w:numPr>
                <w:ilvl w:val="0"/>
                <w:numId w:val="32"/>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3:</w:t>
            </w:r>
            <w:r w:rsidRPr="006C4673">
              <w:rPr>
                <w:rFonts w:asciiTheme="minorHAnsi" w:hAnsiTheme="minorHAnsi"/>
                <w:sz w:val="18"/>
                <w:szCs w:val="18"/>
              </w:rPr>
              <w:t xml:space="preserve"> National partners (or regional/global partners for regional and global projects) have full ownership of the project and led the process of the development of the project jointly with UNDP.</w:t>
            </w:r>
          </w:p>
          <w:p w14:paraId="320B7896" w14:textId="77777777" w:rsidR="00316A71" w:rsidRPr="006C4673" w:rsidRDefault="00316A71" w:rsidP="00316A71">
            <w:pPr>
              <w:pStyle w:val="ListParagraph"/>
              <w:numPr>
                <w:ilvl w:val="0"/>
                <w:numId w:val="32"/>
              </w:numPr>
              <w:shd w:val="clear" w:color="auto" w:fill="DEEAF6" w:themeFill="accent1" w:themeFillTint="33"/>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The project has been developed by UNDP in close consultation with national/regional/global partners.</w:t>
            </w:r>
          </w:p>
          <w:p w14:paraId="7D1DD673" w14:textId="77777777" w:rsidR="00316A71" w:rsidRPr="006C4673" w:rsidRDefault="00316A71" w:rsidP="00316A71">
            <w:pPr>
              <w:pStyle w:val="ListParagraph"/>
              <w:numPr>
                <w:ilvl w:val="0"/>
                <w:numId w:val="32"/>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The project has been developed by UNDP with limited or no engagement with national partners.</w:t>
            </w:r>
          </w:p>
        </w:tc>
      </w:tr>
      <w:tr w:rsidR="00316A71" w:rsidRPr="006C4673" w14:paraId="2B6E85DF" w14:textId="77777777" w:rsidTr="008748FF">
        <w:trPr>
          <w:trHeight w:val="400"/>
        </w:trPr>
        <w:tc>
          <w:tcPr>
            <w:tcW w:w="10165" w:type="dxa"/>
            <w:gridSpan w:val="6"/>
            <w:vMerge/>
            <w:shd w:val="clear" w:color="auto" w:fill="auto"/>
          </w:tcPr>
          <w:p w14:paraId="5DE814B0" w14:textId="77777777" w:rsidR="00316A71" w:rsidRPr="006C4673" w:rsidRDefault="00316A71" w:rsidP="008748FF">
            <w:pPr>
              <w:spacing w:before="120" w:after="20"/>
              <w:ind w:left="247" w:hanging="247"/>
              <w:rPr>
                <w:rFonts w:asciiTheme="minorHAnsi" w:hAnsiTheme="minorHAnsi"/>
                <w:b/>
                <w:sz w:val="18"/>
                <w:szCs w:val="18"/>
              </w:rPr>
            </w:pPr>
          </w:p>
        </w:tc>
      </w:tr>
      <w:tr w:rsidR="00316A71" w:rsidRPr="006C4673" w14:paraId="429EE550" w14:textId="77777777" w:rsidTr="008748FF">
        <w:trPr>
          <w:trHeight w:val="555"/>
        </w:trPr>
        <w:tc>
          <w:tcPr>
            <w:tcW w:w="10165" w:type="dxa"/>
            <w:gridSpan w:val="6"/>
            <w:vMerge/>
            <w:shd w:val="clear" w:color="auto" w:fill="auto"/>
          </w:tcPr>
          <w:p w14:paraId="4A127EFF" w14:textId="77777777" w:rsidR="00316A71" w:rsidRPr="006C4673" w:rsidRDefault="00316A71" w:rsidP="008748FF">
            <w:pPr>
              <w:spacing w:before="120" w:after="20"/>
              <w:ind w:left="247" w:hanging="247"/>
              <w:rPr>
                <w:rFonts w:asciiTheme="minorHAnsi" w:hAnsiTheme="minorHAnsi"/>
                <w:b/>
                <w:sz w:val="18"/>
                <w:szCs w:val="18"/>
              </w:rPr>
            </w:pPr>
          </w:p>
        </w:tc>
      </w:tr>
      <w:tr w:rsidR="00316A71" w:rsidRPr="006C4673" w14:paraId="6FEDDB6C" w14:textId="77777777" w:rsidTr="008748FF">
        <w:trPr>
          <w:trHeight w:val="280"/>
        </w:trPr>
        <w:tc>
          <w:tcPr>
            <w:tcW w:w="10165" w:type="dxa"/>
            <w:gridSpan w:val="6"/>
            <w:vMerge w:val="restart"/>
            <w:shd w:val="clear" w:color="auto" w:fill="auto"/>
          </w:tcPr>
          <w:p w14:paraId="64CFFE62" w14:textId="77777777" w:rsidR="00316A71" w:rsidRPr="006C4673" w:rsidRDefault="00316A71" w:rsidP="008748FF">
            <w:pPr>
              <w:spacing w:before="120" w:after="20"/>
              <w:ind w:left="245" w:hanging="245"/>
              <w:rPr>
                <w:rFonts w:asciiTheme="minorHAnsi" w:hAnsiTheme="minorHAnsi"/>
                <w:b/>
                <w:sz w:val="18"/>
                <w:szCs w:val="18"/>
              </w:rPr>
            </w:pPr>
            <w:r w:rsidRPr="006C4673">
              <w:rPr>
                <w:rFonts w:asciiTheme="minorHAnsi" w:hAnsiTheme="minorHAnsi"/>
                <w:b/>
                <w:sz w:val="18"/>
                <w:szCs w:val="18"/>
              </w:rPr>
              <w:t>21. Are key institutions and systems identified, and is there a strategy for strengthening specific/ comprehensive capacities based on capacity assessments conducted?</w:t>
            </w:r>
          </w:p>
          <w:p w14:paraId="1A5EEB04" w14:textId="77777777" w:rsidR="00316A71" w:rsidRPr="006C4673" w:rsidRDefault="00316A71" w:rsidP="00316A71">
            <w:pPr>
              <w:pStyle w:val="ListParagraph"/>
              <w:numPr>
                <w:ilvl w:val="0"/>
                <w:numId w:val="32"/>
              </w:numPr>
              <w:shd w:val="clear" w:color="auto" w:fill="DEEAF6" w:themeFill="accent1" w:themeFillTint="33"/>
              <w:spacing w:before="20" w:after="20"/>
              <w:ind w:left="648"/>
              <w:jc w:val="left"/>
              <w:rPr>
                <w:rFonts w:asciiTheme="minorHAnsi" w:hAnsiTheme="minorHAnsi"/>
                <w:sz w:val="18"/>
                <w:szCs w:val="18"/>
              </w:rPr>
            </w:pPr>
            <w:r w:rsidRPr="006C4673">
              <w:rPr>
                <w:rFonts w:asciiTheme="minorHAnsi" w:hAnsiTheme="minorHAnsi"/>
                <w:sz w:val="18"/>
                <w:szCs w:val="18"/>
              </w:rPr>
              <w:t xml:space="preserve">The project has a strategy for strengthening specific capacities of national institutions and/or actors based on a completed capacity assessment. This strategy includes an approach to regularly monitor national capacities using clear indicators and rigorous methods of data collection and adjust the strategy to strengthen national capacities accordingly. </w:t>
            </w:r>
            <w:r w:rsidRPr="006C4673">
              <w:rPr>
                <w:rFonts w:asciiTheme="minorHAnsi" w:hAnsiTheme="minorHAnsi"/>
              </w:rPr>
              <w:t xml:space="preserve"> </w:t>
            </w:r>
            <w:r w:rsidRPr="006C4673">
              <w:rPr>
                <w:rFonts w:asciiTheme="minorHAnsi" w:hAnsiTheme="minorHAnsi"/>
                <w:color w:val="0070C0"/>
                <w:sz w:val="18"/>
                <w:szCs w:val="18"/>
                <w:shd w:val="clear" w:color="auto" w:fill="DEEAF6" w:themeFill="accent1" w:themeFillTint="33"/>
              </w:rPr>
              <w:t xml:space="preserve">As per UNDP rules, UNDP engages with sub-recipients through sub-recipient agreement following appropriate selected process and sub-recipient’s capacity assessment. </w:t>
            </w:r>
          </w:p>
          <w:p w14:paraId="466AC421" w14:textId="77777777" w:rsidR="00316A71" w:rsidRPr="006C4673" w:rsidRDefault="00316A71" w:rsidP="00316A71">
            <w:pPr>
              <w:pStyle w:val="ListParagraph"/>
              <w:numPr>
                <w:ilvl w:val="0"/>
                <w:numId w:val="32"/>
              </w:numPr>
              <w:spacing w:before="20" w:after="20"/>
              <w:ind w:left="607" w:hanging="270"/>
              <w:jc w:val="left"/>
              <w:rPr>
                <w:rFonts w:asciiTheme="minorHAnsi" w:hAnsiTheme="minorHAnsi"/>
                <w:sz w:val="18"/>
                <w:szCs w:val="18"/>
              </w:rPr>
            </w:pPr>
            <w:r w:rsidRPr="006C4673">
              <w:rPr>
                <w:rFonts w:asciiTheme="minorHAnsi" w:hAnsiTheme="minorHAnsi"/>
                <w:b/>
                <w:sz w:val="18"/>
                <w:szCs w:val="18"/>
                <w:u w:val="single"/>
              </w:rPr>
              <w:t>2:</w:t>
            </w:r>
            <w:r w:rsidRPr="006C4673">
              <w:rPr>
                <w:rFonts w:asciiTheme="minorHAnsi" w:hAnsiTheme="minorHAnsi"/>
                <w:sz w:val="18"/>
                <w:szCs w:val="18"/>
              </w:rPr>
              <w:t xml:space="preserve"> A capacity assessment has been completed. There are plans to develop a strategy to strengthen specific capacities of national institutions and/or actors based on the results of the capacity assessment.</w:t>
            </w:r>
          </w:p>
          <w:p w14:paraId="08F3115D" w14:textId="77777777" w:rsidR="00316A71" w:rsidRPr="006C4673" w:rsidRDefault="00316A71" w:rsidP="00316A71">
            <w:pPr>
              <w:pStyle w:val="ListParagraph"/>
              <w:numPr>
                <w:ilvl w:val="0"/>
                <w:numId w:val="32"/>
              </w:numPr>
              <w:spacing w:before="20"/>
              <w:ind w:left="605" w:hanging="274"/>
              <w:jc w:val="left"/>
              <w:rPr>
                <w:rFonts w:asciiTheme="minorHAnsi" w:hAnsiTheme="minorHAnsi"/>
                <w:sz w:val="18"/>
                <w:szCs w:val="18"/>
              </w:rPr>
            </w:pPr>
            <w:r w:rsidRPr="006C4673">
              <w:rPr>
                <w:rFonts w:asciiTheme="minorHAnsi" w:hAnsiTheme="minorHAnsi"/>
                <w:b/>
                <w:sz w:val="18"/>
                <w:szCs w:val="18"/>
                <w:u w:val="single"/>
              </w:rPr>
              <w:t>1:</w:t>
            </w:r>
            <w:r w:rsidRPr="006C4673">
              <w:rPr>
                <w:rFonts w:asciiTheme="minorHAnsi" w:hAnsiTheme="minorHAnsi"/>
                <w:sz w:val="18"/>
                <w:szCs w:val="18"/>
              </w:rPr>
              <w:t xml:space="preserve"> Capacity assessments have not been carried out. </w:t>
            </w:r>
          </w:p>
        </w:tc>
      </w:tr>
      <w:tr w:rsidR="00316A71" w:rsidRPr="006C4673" w14:paraId="2A472A44" w14:textId="77777777" w:rsidTr="008748FF">
        <w:trPr>
          <w:trHeight w:val="400"/>
        </w:trPr>
        <w:tc>
          <w:tcPr>
            <w:tcW w:w="10165" w:type="dxa"/>
            <w:gridSpan w:val="6"/>
            <w:vMerge/>
            <w:shd w:val="clear" w:color="auto" w:fill="auto"/>
          </w:tcPr>
          <w:p w14:paraId="1307B8BF" w14:textId="77777777" w:rsidR="00316A71" w:rsidRPr="006C4673" w:rsidRDefault="00316A71" w:rsidP="008748FF">
            <w:pPr>
              <w:spacing w:before="120" w:after="20"/>
              <w:ind w:left="245" w:hanging="245"/>
              <w:rPr>
                <w:rFonts w:asciiTheme="minorHAnsi" w:hAnsiTheme="minorHAnsi"/>
                <w:b/>
                <w:sz w:val="18"/>
                <w:szCs w:val="18"/>
              </w:rPr>
            </w:pPr>
          </w:p>
        </w:tc>
      </w:tr>
      <w:tr w:rsidR="00316A71" w:rsidRPr="006C4673" w14:paraId="6C0A0E44" w14:textId="77777777" w:rsidTr="008748FF">
        <w:trPr>
          <w:trHeight w:val="935"/>
        </w:trPr>
        <w:tc>
          <w:tcPr>
            <w:tcW w:w="10165" w:type="dxa"/>
            <w:gridSpan w:val="6"/>
            <w:vMerge/>
            <w:shd w:val="clear" w:color="auto" w:fill="auto"/>
          </w:tcPr>
          <w:p w14:paraId="072D32FF" w14:textId="77777777" w:rsidR="00316A71" w:rsidRPr="006C4673" w:rsidRDefault="00316A71" w:rsidP="008748FF">
            <w:pPr>
              <w:spacing w:before="120" w:after="20"/>
              <w:ind w:left="245" w:hanging="245"/>
              <w:rPr>
                <w:rFonts w:asciiTheme="minorHAnsi" w:hAnsiTheme="minorHAnsi"/>
                <w:b/>
                <w:sz w:val="18"/>
                <w:szCs w:val="18"/>
              </w:rPr>
            </w:pPr>
          </w:p>
        </w:tc>
      </w:tr>
      <w:tr w:rsidR="00316A71" w:rsidRPr="006C4673" w14:paraId="13C67D2D" w14:textId="77777777" w:rsidTr="008748FF">
        <w:trPr>
          <w:trHeight w:val="52"/>
        </w:trPr>
        <w:tc>
          <w:tcPr>
            <w:tcW w:w="10165" w:type="dxa"/>
            <w:gridSpan w:val="6"/>
            <w:shd w:val="clear" w:color="auto" w:fill="auto"/>
          </w:tcPr>
          <w:p w14:paraId="58D2384B" w14:textId="54F82447" w:rsidR="00316A71" w:rsidRPr="006C4673" w:rsidRDefault="00316A71" w:rsidP="008748FF">
            <w:pPr>
              <w:spacing w:before="120" w:after="0"/>
              <w:ind w:left="247" w:hanging="247"/>
              <w:rPr>
                <w:rFonts w:asciiTheme="minorHAnsi" w:hAnsiTheme="minorHAnsi"/>
                <w:b/>
                <w:sz w:val="18"/>
                <w:szCs w:val="18"/>
              </w:rPr>
            </w:pPr>
            <w:r w:rsidRPr="006C4673">
              <w:rPr>
                <w:rFonts w:asciiTheme="minorHAnsi" w:hAnsiTheme="minorHAnsi"/>
                <w:b/>
                <w:sz w:val="18"/>
                <w:szCs w:val="18"/>
              </w:rPr>
              <w:t>22</w:t>
            </w:r>
            <w:r w:rsidRPr="006C4673">
              <w:rPr>
                <w:rFonts w:asciiTheme="minorHAnsi" w:hAnsiTheme="minorHAnsi"/>
                <w:b/>
                <w:sz w:val="18"/>
                <w:szCs w:val="18"/>
                <w:shd w:val="clear" w:color="auto" w:fill="DEEAF6" w:themeFill="accent1" w:themeFillTint="33"/>
              </w:rPr>
              <w:t xml:space="preserve">. Is there is a clear strategy embedded in the project specifying how the project will use national systems (i.e., procurement, monitoring, evaluations, etc.,) to the extent possible? </w:t>
            </w:r>
            <w:r w:rsidRPr="006C4673">
              <w:rPr>
                <w:rFonts w:asciiTheme="minorHAnsi" w:hAnsiTheme="minorHAnsi"/>
                <w:color w:val="0070C0"/>
                <w:sz w:val="18"/>
                <w:szCs w:val="18"/>
                <w:shd w:val="clear" w:color="auto" w:fill="DEEAF6" w:themeFill="accent1" w:themeFillTint="33"/>
              </w:rPr>
              <w:t xml:space="preserve">Yes. </w:t>
            </w:r>
            <w:r w:rsidR="007037C9">
              <w:rPr>
                <w:rFonts w:asciiTheme="minorHAnsi" w:hAnsiTheme="minorHAnsi"/>
                <w:color w:val="0070C0"/>
                <w:sz w:val="18"/>
                <w:szCs w:val="18"/>
                <w:shd w:val="clear" w:color="auto" w:fill="DEEAF6" w:themeFill="accent1" w:themeFillTint="33"/>
              </w:rPr>
              <w:t xml:space="preserve">Project is aligned with the national malaria strategic plan and performance framework. The project will development national systems and capacities including procurement, finance and M&amp;E during this grant cycle as the programme transitions to becoming PR in 2021. </w:t>
            </w:r>
          </w:p>
        </w:tc>
      </w:tr>
      <w:tr w:rsidR="00316A71" w:rsidRPr="006C4673" w14:paraId="27C4C698" w14:textId="77777777" w:rsidTr="008748FF">
        <w:trPr>
          <w:trHeight w:val="52"/>
        </w:trPr>
        <w:tc>
          <w:tcPr>
            <w:tcW w:w="10165" w:type="dxa"/>
            <w:gridSpan w:val="6"/>
            <w:tcBorders>
              <w:bottom w:val="single" w:sz="4" w:space="0" w:color="000000" w:themeColor="text1"/>
            </w:tcBorders>
            <w:shd w:val="clear" w:color="auto" w:fill="auto"/>
          </w:tcPr>
          <w:p w14:paraId="40BCD85A" w14:textId="703A4912" w:rsidR="00316A71" w:rsidRPr="006C4673" w:rsidRDefault="00316A71" w:rsidP="008748FF">
            <w:pPr>
              <w:spacing w:before="120" w:after="120"/>
              <w:ind w:left="247" w:hanging="247"/>
              <w:rPr>
                <w:rFonts w:asciiTheme="minorHAnsi" w:hAnsiTheme="minorHAnsi"/>
                <w:b/>
                <w:color w:val="000000" w:themeColor="text1"/>
                <w:sz w:val="18"/>
                <w:szCs w:val="18"/>
              </w:rPr>
            </w:pPr>
            <w:r w:rsidRPr="006C4673">
              <w:rPr>
                <w:rFonts w:asciiTheme="minorHAnsi" w:hAnsiTheme="minorHAnsi"/>
                <w:b/>
                <w:sz w:val="18"/>
                <w:szCs w:val="18"/>
              </w:rPr>
              <w:t xml:space="preserve">23. </w:t>
            </w:r>
            <w:r w:rsidRPr="006C4673">
              <w:rPr>
                <w:rFonts w:asciiTheme="minorHAnsi" w:hAnsiTheme="minorHAnsi"/>
                <w:b/>
                <w:sz w:val="18"/>
                <w:szCs w:val="18"/>
                <w:shd w:val="clear" w:color="auto" w:fill="DEEAF6" w:themeFill="accent1" w:themeFillTint="33"/>
              </w:rPr>
              <w:t xml:space="preserve">Is there a clear transition arrangement/ phase-out plan developed with key stakeholders in order to sustain or scale up results (including resource mobilisation and communications strategy)?  </w:t>
            </w:r>
            <w:r w:rsidRPr="006C4673">
              <w:rPr>
                <w:rFonts w:asciiTheme="minorHAnsi" w:hAnsiTheme="minorHAnsi"/>
                <w:color w:val="0070C0"/>
                <w:sz w:val="18"/>
                <w:szCs w:val="18"/>
                <w:shd w:val="clear" w:color="auto" w:fill="DEEAF6" w:themeFill="accent1" w:themeFillTint="33"/>
              </w:rPr>
              <w:t>Yes. Refer to p</w:t>
            </w:r>
            <w:r w:rsidR="007037C9">
              <w:rPr>
                <w:rFonts w:asciiTheme="minorHAnsi" w:hAnsiTheme="minorHAnsi"/>
                <w:color w:val="0070C0"/>
                <w:sz w:val="18"/>
                <w:szCs w:val="18"/>
                <w:shd w:val="clear" w:color="auto" w:fill="DEEAF6" w:themeFill="accent1" w:themeFillTint="33"/>
              </w:rPr>
              <w:t>age 9</w:t>
            </w:r>
            <w:r w:rsidRPr="006C4673">
              <w:rPr>
                <w:rFonts w:asciiTheme="minorHAnsi" w:hAnsiTheme="minorHAnsi"/>
                <w:color w:val="0070C0"/>
                <w:sz w:val="18"/>
                <w:szCs w:val="18"/>
                <w:shd w:val="clear" w:color="auto" w:fill="DEEAF6" w:themeFill="accent1" w:themeFillTint="33"/>
              </w:rPr>
              <w:t xml:space="preserve"> Sustainability and Scale up Plan</w:t>
            </w:r>
          </w:p>
        </w:tc>
      </w:tr>
    </w:tbl>
    <w:p w14:paraId="7BBBE9D9" w14:textId="77777777" w:rsidR="00EF64E9" w:rsidRDefault="00EF64E9" w:rsidP="00EF64E9">
      <w:pPr>
        <w:rPr>
          <w:b/>
          <w:iCs/>
        </w:rPr>
      </w:pPr>
    </w:p>
    <w:p w14:paraId="0BBCA305" w14:textId="77777777" w:rsidR="002809F2" w:rsidRDefault="002809F2" w:rsidP="009405FF">
      <w:pPr>
        <w:numPr>
          <w:ilvl w:val="0"/>
          <w:numId w:val="5"/>
        </w:numPr>
        <w:jc w:val="left"/>
        <w:rPr>
          <w:b/>
          <w:iCs/>
        </w:rPr>
      </w:pPr>
      <w:r>
        <w:rPr>
          <w:b/>
          <w:iCs/>
        </w:rPr>
        <w:br w:type="page"/>
      </w:r>
    </w:p>
    <w:p w14:paraId="1009FA23" w14:textId="77777777" w:rsidR="002809F2" w:rsidRDefault="001F343D" w:rsidP="009405FF">
      <w:pPr>
        <w:numPr>
          <w:ilvl w:val="0"/>
          <w:numId w:val="5"/>
        </w:numPr>
        <w:jc w:val="left"/>
        <w:rPr>
          <w:b/>
          <w:iCs/>
        </w:rPr>
      </w:pPr>
      <w:r w:rsidRPr="00C9328A">
        <w:rPr>
          <w:b/>
          <w:iCs/>
        </w:rPr>
        <w:lastRenderedPageBreak/>
        <w:t xml:space="preserve">Social and Environmental Screening Template </w:t>
      </w:r>
    </w:p>
    <w:p w14:paraId="7059C6A2" w14:textId="77777777" w:rsidR="002809F2" w:rsidRDefault="002809F2" w:rsidP="003631EC">
      <w:pPr>
        <w:spacing w:before="200" w:after="0"/>
        <w:ind w:left="360"/>
        <w:rPr>
          <w:rFonts w:asciiTheme="majorHAnsi" w:hAnsiTheme="majorHAnsi"/>
          <w:b/>
          <w:color w:val="5B9BD5" w:themeColor="accent1"/>
          <w:sz w:val="24"/>
          <w:lang w:val="en-US"/>
        </w:rPr>
      </w:pPr>
      <w:r>
        <w:rPr>
          <w:b/>
          <w:color w:val="5B9BD5" w:themeColor="accent1"/>
          <w:sz w:val="24"/>
        </w:rPr>
        <w:t>Project Information</w:t>
      </w:r>
    </w:p>
    <w:p w14:paraId="3F261968" w14:textId="77777777" w:rsidR="002809F2" w:rsidRDefault="002809F2" w:rsidP="002809F2">
      <w:pPr>
        <w:rPr>
          <w:sz w:val="20"/>
        </w:rPr>
      </w:pPr>
    </w:p>
    <w:tbl>
      <w:tblPr>
        <w:tblStyle w:val="TableGrid"/>
        <w:tblW w:w="5000" w:type="pct"/>
        <w:tblLook w:val="04A0" w:firstRow="1" w:lastRow="0" w:firstColumn="1" w:lastColumn="0" w:noHBand="0" w:noVBand="1"/>
      </w:tblPr>
      <w:tblGrid>
        <w:gridCol w:w="2517"/>
        <w:gridCol w:w="7075"/>
      </w:tblGrid>
      <w:tr w:rsidR="002809F2" w14:paraId="69766DD5" w14:textId="77777777" w:rsidTr="004B2601">
        <w:tc>
          <w:tcPr>
            <w:tcW w:w="125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A97BA1" w14:textId="77777777" w:rsidR="002809F2" w:rsidRDefault="002809F2" w:rsidP="008748FF">
            <w:pPr>
              <w:tabs>
                <w:tab w:val="left" w:pos="360"/>
              </w:tabs>
              <w:rPr>
                <w:b/>
                <w:i/>
                <w:color w:val="000000" w:themeColor="text1"/>
                <w:szCs w:val="20"/>
              </w:rPr>
            </w:pPr>
            <w:r>
              <w:rPr>
                <w:b/>
                <w:i/>
                <w:color w:val="000000" w:themeColor="text1"/>
                <w:szCs w:val="20"/>
              </w:rPr>
              <w:t xml:space="preserve">Project Information </w:t>
            </w:r>
          </w:p>
        </w:tc>
        <w:tc>
          <w:tcPr>
            <w:tcW w:w="374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F8A8F5" w14:textId="77777777" w:rsidR="002809F2" w:rsidRDefault="002809F2" w:rsidP="008748FF">
            <w:pPr>
              <w:rPr>
                <w:i/>
                <w:color w:val="000000" w:themeColor="text1"/>
                <w:szCs w:val="20"/>
              </w:rPr>
            </w:pPr>
          </w:p>
        </w:tc>
      </w:tr>
      <w:tr w:rsidR="002809F2" w14:paraId="41D32382" w14:textId="77777777" w:rsidTr="004B2601">
        <w:trPr>
          <w:trHeight w:val="288"/>
        </w:trPr>
        <w:tc>
          <w:tcPr>
            <w:tcW w:w="1255" w:type="pct"/>
            <w:tcBorders>
              <w:top w:val="single" w:sz="4" w:space="0" w:color="auto"/>
              <w:left w:val="single" w:sz="4" w:space="0" w:color="auto"/>
              <w:bottom w:val="single" w:sz="4" w:space="0" w:color="auto"/>
              <w:right w:val="single" w:sz="4" w:space="0" w:color="auto"/>
            </w:tcBorders>
            <w:vAlign w:val="center"/>
            <w:hideMark/>
          </w:tcPr>
          <w:p w14:paraId="7F60725F" w14:textId="77777777" w:rsidR="002809F2" w:rsidRDefault="002809F2" w:rsidP="002809F2">
            <w:pPr>
              <w:pStyle w:val="ListParagraph"/>
              <w:numPr>
                <w:ilvl w:val="0"/>
                <w:numId w:val="45"/>
              </w:numPr>
              <w:spacing w:after="0"/>
              <w:ind w:left="360"/>
              <w:contextualSpacing/>
              <w:jc w:val="left"/>
              <w:rPr>
                <w:sz w:val="18"/>
                <w:szCs w:val="18"/>
              </w:rPr>
            </w:pPr>
            <w:r>
              <w:rPr>
                <w:sz w:val="18"/>
                <w:szCs w:val="18"/>
              </w:rPr>
              <w:t>Project Title</w:t>
            </w:r>
          </w:p>
        </w:tc>
        <w:tc>
          <w:tcPr>
            <w:tcW w:w="3745" w:type="pct"/>
            <w:tcBorders>
              <w:top w:val="single" w:sz="4" w:space="0" w:color="auto"/>
              <w:left w:val="single" w:sz="4" w:space="0" w:color="auto"/>
              <w:bottom w:val="single" w:sz="4" w:space="0" w:color="auto"/>
              <w:right w:val="single" w:sz="4" w:space="0" w:color="auto"/>
            </w:tcBorders>
            <w:vAlign w:val="center"/>
            <w:hideMark/>
          </w:tcPr>
          <w:p w14:paraId="3210993A" w14:textId="4A4547F7" w:rsidR="002809F2" w:rsidRDefault="00E70877" w:rsidP="008748FF">
            <w:pPr>
              <w:rPr>
                <w:sz w:val="18"/>
                <w:szCs w:val="18"/>
              </w:rPr>
            </w:pPr>
            <w:r w:rsidRPr="00E70877">
              <w:rPr>
                <w:szCs w:val="22"/>
              </w:rPr>
              <w:t>Ensure 81% Coverage of LLINs in Vanuatu</w:t>
            </w:r>
          </w:p>
        </w:tc>
      </w:tr>
      <w:tr w:rsidR="002809F2" w14:paraId="6794ECE2" w14:textId="77777777" w:rsidTr="004B2601">
        <w:trPr>
          <w:trHeight w:val="288"/>
        </w:trPr>
        <w:tc>
          <w:tcPr>
            <w:tcW w:w="1255" w:type="pct"/>
            <w:tcBorders>
              <w:top w:val="single" w:sz="4" w:space="0" w:color="auto"/>
              <w:left w:val="single" w:sz="4" w:space="0" w:color="auto"/>
              <w:bottom w:val="single" w:sz="4" w:space="0" w:color="auto"/>
              <w:right w:val="single" w:sz="4" w:space="0" w:color="auto"/>
            </w:tcBorders>
            <w:vAlign w:val="center"/>
            <w:hideMark/>
          </w:tcPr>
          <w:p w14:paraId="5C05F91B" w14:textId="77777777" w:rsidR="002809F2" w:rsidRDefault="002809F2" w:rsidP="002809F2">
            <w:pPr>
              <w:pStyle w:val="ListParagraph"/>
              <w:numPr>
                <w:ilvl w:val="0"/>
                <w:numId w:val="45"/>
              </w:numPr>
              <w:spacing w:after="0"/>
              <w:ind w:left="360"/>
              <w:contextualSpacing/>
              <w:jc w:val="left"/>
              <w:rPr>
                <w:sz w:val="18"/>
                <w:szCs w:val="18"/>
              </w:rPr>
            </w:pPr>
            <w:r>
              <w:rPr>
                <w:sz w:val="18"/>
                <w:szCs w:val="18"/>
              </w:rPr>
              <w:t>Project Number</w:t>
            </w:r>
          </w:p>
        </w:tc>
        <w:tc>
          <w:tcPr>
            <w:tcW w:w="3745" w:type="pct"/>
            <w:tcBorders>
              <w:top w:val="single" w:sz="4" w:space="0" w:color="auto"/>
              <w:left w:val="single" w:sz="4" w:space="0" w:color="auto"/>
              <w:bottom w:val="single" w:sz="4" w:space="0" w:color="auto"/>
              <w:right w:val="single" w:sz="4" w:space="0" w:color="auto"/>
            </w:tcBorders>
            <w:vAlign w:val="center"/>
          </w:tcPr>
          <w:p w14:paraId="6C327A91" w14:textId="11E6F9CB" w:rsidR="002809F2" w:rsidRPr="00E70877" w:rsidRDefault="00E70877" w:rsidP="008748FF">
            <w:r w:rsidRPr="00E70877">
              <w:t>00113364</w:t>
            </w:r>
          </w:p>
        </w:tc>
      </w:tr>
      <w:tr w:rsidR="002809F2" w14:paraId="774F7D69" w14:textId="77777777" w:rsidTr="004B2601">
        <w:trPr>
          <w:trHeight w:val="288"/>
        </w:trPr>
        <w:tc>
          <w:tcPr>
            <w:tcW w:w="1255" w:type="pct"/>
            <w:tcBorders>
              <w:top w:val="single" w:sz="4" w:space="0" w:color="auto"/>
              <w:left w:val="single" w:sz="4" w:space="0" w:color="auto"/>
              <w:bottom w:val="single" w:sz="4" w:space="0" w:color="auto"/>
              <w:right w:val="single" w:sz="4" w:space="0" w:color="auto"/>
            </w:tcBorders>
            <w:vAlign w:val="center"/>
            <w:hideMark/>
          </w:tcPr>
          <w:p w14:paraId="57507CA2" w14:textId="77777777" w:rsidR="002809F2" w:rsidRDefault="002809F2" w:rsidP="002809F2">
            <w:pPr>
              <w:pStyle w:val="ListParagraph"/>
              <w:numPr>
                <w:ilvl w:val="0"/>
                <w:numId w:val="45"/>
              </w:numPr>
              <w:spacing w:after="0"/>
              <w:ind w:left="360"/>
              <w:contextualSpacing/>
              <w:jc w:val="left"/>
              <w:rPr>
                <w:sz w:val="18"/>
                <w:szCs w:val="18"/>
              </w:rPr>
            </w:pPr>
            <w:r>
              <w:rPr>
                <w:sz w:val="18"/>
                <w:szCs w:val="18"/>
              </w:rPr>
              <w:t>Location (Global/Region/Country)</w:t>
            </w:r>
          </w:p>
        </w:tc>
        <w:tc>
          <w:tcPr>
            <w:tcW w:w="3745" w:type="pct"/>
            <w:tcBorders>
              <w:top w:val="single" w:sz="4" w:space="0" w:color="auto"/>
              <w:left w:val="single" w:sz="4" w:space="0" w:color="auto"/>
              <w:bottom w:val="single" w:sz="4" w:space="0" w:color="auto"/>
              <w:right w:val="single" w:sz="4" w:space="0" w:color="auto"/>
            </w:tcBorders>
            <w:vAlign w:val="center"/>
            <w:hideMark/>
          </w:tcPr>
          <w:p w14:paraId="45CA2739" w14:textId="54170035" w:rsidR="002809F2" w:rsidRPr="00E70877" w:rsidRDefault="00E70877" w:rsidP="008748FF">
            <w:r w:rsidRPr="00E70877">
              <w:t>Country</w:t>
            </w:r>
          </w:p>
        </w:tc>
      </w:tr>
    </w:tbl>
    <w:p w14:paraId="3F8B1ED4" w14:textId="77777777" w:rsidR="002809F2" w:rsidRPr="000019AC" w:rsidRDefault="002809F2" w:rsidP="002809F2">
      <w:pPr>
        <w:jc w:val="left"/>
        <w:rPr>
          <w:b/>
          <w:iCs/>
          <w:color w:val="FF0000"/>
        </w:rPr>
      </w:pPr>
    </w:p>
    <w:p w14:paraId="572A8441" w14:textId="77777777" w:rsidR="002809F2" w:rsidRDefault="002809F2" w:rsidP="002809F2">
      <w:pPr>
        <w:spacing w:before="200"/>
        <w:ind w:left="360"/>
        <w:rPr>
          <w:rFonts w:asciiTheme="majorHAnsi" w:hAnsiTheme="majorHAnsi"/>
          <w:b/>
          <w:color w:val="2E74B5" w:themeColor="accent1" w:themeShade="BF"/>
          <w:sz w:val="24"/>
          <w:lang w:val="en-US"/>
        </w:rPr>
      </w:pPr>
      <w:r>
        <w:rPr>
          <w:b/>
          <w:color w:val="2E74B5" w:themeColor="accent1" w:themeShade="BF"/>
          <w:sz w:val="24"/>
        </w:rPr>
        <w:t>Part A. Integrating Overarching Principles to Strengthen Social and Environmental Sustainability</w:t>
      </w:r>
    </w:p>
    <w:p w14:paraId="15209845" w14:textId="77777777" w:rsidR="002809F2" w:rsidRPr="000019AC" w:rsidRDefault="002809F2" w:rsidP="002809F2">
      <w:pPr>
        <w:jc w:val="left"/>
        <w:rPr>
          <w:b/>
          <w:iCs/>
          <w:color w:val="FF0000"/>
        </w:rPr>
      </w:pPr>
    </w:p>
    <w:tbl>
      <w:tblPr>
        <w:tblStyle w:val="TableGrid"/>
        <w:tblW w:w="5000" w:type="pct"/>
        <w:tblLook w:val="04A0" w:firstRow="1" w:lastRow="0" w:firstColumn="1" w:lastColumn="0" w:noHBand="0" w:noVBand="1"/>
      </w:tblPr>
      <w:tblGrid>
        <w:gridCol w:w="9592"/>
      </w:tblGrid>
      <w:tr w:rsidR="002809F2" w:rsidRPr="0002723B" w14:paraId="6BEB6A41" w14:textId="77777777" w:rsidTr="001B162A">
        <w:trPr>
          <w:trHeight w:val="449"/>
        </w:trPr>
        <w:tc>
          <w:tcPr>
            <w:tcW w:w="5000" w:type="pct"/>
            <w:shd w:val="clear" w:color="auto" w:fill="222A35" w:themeFill="text2" w:themeFillShade="80"/>
            <w:vAlign w:val="center"/>
          </w:tcPr>
          <w:p w14:paraId="1E7E3CB3" w14:textId="77777777" w:rsidR="002809F2" w:rsidRPr="0002723B" w:rsidRDefault="002809F2" w:rsidP="008748FF">
            <w:pPr>
              <w:rPr>
                <w:rFonts w:asciiTheme="minorHAnsi" w:hAnsiTheme="minorHAnsi"/>
                <w:szCs w:val="20"/>
              </w:rPr>
            </w:pPr>
            <w:r w:rsidRPr="0002723B">
              <w:rPr>
                <w:rFonts w:asciiTheme="minorHAnsi" w:hAnsiTheme="minorHAnsi"/>
                <w:b/>
                <w:szCs w:val="20"/>
              </w:rPr>
              <w:t>QUESTION 1: How Does the Project Integrate the Overarching Principles in order to Strengthen Social and Environmental Sustainability?</w:t>
            </w:r>
          </w:p>
        </w:tc>
      </w:tr>
      <w:tr w:rsidR="002809F2" w:rsidRPr="0002723B" w14:paraId="6DF1B092" w14:textId="77777777" w:rsidTr="001B162A">
        <w:tc>
          <w:tcPr>
            <w:tcW w:w="5000" w:type="pct"/>
            <w:shd w:val="clear" w:color="auto" w:fill="D5DCE4" w:themeFill="text2" w:themeFillTint="33"/>
          </w:tcPr>
          <w:p w14:paraId="4158278A" w14:textId="77777777" w:rsidR="002809F2" w:rsidRPr="0002723B" w:rsidRDefault="002809F2" w:rsidP="008748FF">
            <w:pPr>
              <w:tabs>
                <w:tab w:val="left" w:pos="432"/>
              </w:tabs>
              <w:spacing w:before="60"/>
              <w:rPr>
                <w:rFonts w:asciiTheme="minorHAnsi" w:hAnsiTheme="minorHAnsi"/>
                <w:b/>
                <w:i/>
                <w:sz w:val="18"/>
                <w:szCs w:val="18"/>
              </w:rPr>
            </w:pPr>
            <w:r w:rsidRPr="0002723B">
              <w:rPr>
                <w:rFonts w:asciiTheme="minorHAnsi" w:hAnsiTheme="minorHAnsi"/>
                <w:b/>
                <w:i/>
                <w:sz w:val="18"/>
                <w:szCs w:val="18"/>
              </w:rPr>
              <w:t xml:space="preserve">Briefly describe in the space below how the Project mainstreams the human-rights based approach </w:t>
            </w:r>
          </w:p>
        </w:tc>
      </w:tr>
      <w:tr w:rsidR="002809F2" w:rsidRPr="0002723B" w14:paraId="35B5AB07" w14:textId="77777777" w:rsidTr="001B162A">
        <w:tc>
          <w:tcPr>
            <w:tcW w:w="5000" w:type="pct"/>
          </w:tcPr>
          <w:p w14:paraId="6C0FD044" w14:textId="51EFBE9F" w:rsidR="002809F2" w:rsidRPr="0002723B" w:rsidRDefault="00BB0FF6" w:rsidP="008748FF">
            <w:pPr>
              <w:keepNext/>
              <w:keepLines/>
              <w:tabs>
                <w:tab w:val="left" w:pos="432"/>
              </w:tabs>
              <w:spacing w:before="60"/>
              <w:outlineLvl w:val="7"/>
              <w:rPr>
                <w:rFonts w:asciiTheme="minorHAnsi" w:hAnsiTheme="minorHAnsi"/>
                <w:sz w:val="18"/>
                <w:szCs w:val="18"/>
              </w:rPr>
            </w:pPr>
            <w:r w:rsidRPr="003A26C7">
              <w:rPr>
                <w:rFonts w:asciiTheme="minorHAnsi" w:hAnsiTheme="minorHAnsi"/>
                <w:color w:val="000000" w:themeColor="text1"/>
                <w:sz w:val="18"/>
                <w:szCs w:val="18"/>
              </w:rPr>
              <w:t xml:space="preserve">The project </w:t>
            </w:r>
            <w:r w:rsidR="00BF5432" w:rsidRPr="003A26C7">
              <w:rPr>
                <w:rFonts w:asciiTheme="minorHAnsi" w:hAnsiTheme="minorHAnsi"/>
                <w:color w:val="000000" w:themeColor="text1"/>
                <w:sz w:val="18"/>
                <w:szCs w:val="18"/>
              </w:rPr>
              <w:t>fulfils</w:t>
            </w:r>
            <w:r w:rsidRPr="003A26C7">
              <w:rPr>
                <w:rFonts w:asciiTheme="minorHAnsi" w:hAnsiTheme="minorHAnsi"/>
                <w:color w:val="000000" w:themeColor="text1"/>
                <w:sz w:val="18"/>
                <w:szCs w:val="18"/>
              </w:rPr>
              <w:t xml:space="preserve"> human rights principles including analysis of each </w:t>
            </w:r>
            <w:r w:rsidR="00BF5432" w:rsidRPr="003A26C7">
              <w:rPr>
                <w:rFonts w:asciiTheme="minorHAnsi" w:hAnsiTheme="minorHAnsi"/>
                <w:color w:val="000000" w:themeColor="text1"/>
                <w:sz w:val="18"/>
                <w:szCs w:val="18"/>
              </w:rPr>
              <w:t>individual</w:t>
            </w:r>
            <w:r w:rsidRPr="003A26C7">
              <w:rPr>
                <w:rFonts w:asciiTheme="minorHAnsi" w:hAnsiTheme="minorHAnsi"/>
                <w:color w:val="000000" w:themeColor="text1"/>
                <w:sz w:val="18"/>
                <w:szCs w:val="18"/>
              </w:rPr>
              <w:t xml:space="preserve"> household on the need to access the project </w:t>
            </w:r>
            <w:proofErr w:type="spellStart"/>
            <w:r w:rsidRPr="003A26C7">
              <w:rPr>
                <w:rFonts w:asciiTheme="minorHAnsi" w:hAnsiTheme="minorHAnsi"/>
                <w:color w:val="000000" w:themeColor="text1"/>
                <w:sz w:val="18"/>
                <w:szCs w:val="18"/>
              </w:rPr>
              <w:t>bednets</w:t>
            </w:r>
            <w:proofErr w:type="spellEnd"/>
            <w:r w:rsidR="003A26C7">
              <w:rPr>
                <w:rFonts w:asciiTheme="minorHAnsi" w:hAnsiTheme="minorHAnsi"/>
                <w:color w:val="000000" w:themeColor="text1"/>
                <w:sz w:val="18"/>
                <w:szCs w:val="18"/>
              </w:rPr>
              <w:t xml:space="preserve">. This includes ensuring </w:t>
            </w:r>
            <w:proofErr w:type="spellStart"/>
            <w:r w:rsidR="003A26C7">
              <w:rPr>
                <w:rFonts w:asciiTheme="minorHAnsi" w:hAnsiTheme="minorHAnsi"/>
                <w:color w:val="000000" w:themeColor="text1"/>
                <w:sz w:val="18"/>
                <w:szCs w:val="18"/>
              </w:rPr>
              <w:t>bednet</w:t>
            </w:r>
            <w:proofErr w:type="spellEnd"/>
            <w:r w:rsidR="003A26C7">
              <w:rPr>
                <w:rFonts w:asciiTheme="minorHAnsi" w:hAnsiTheme="minorHAnsi"/>
                <w:color w:val="000000" w:themeColor="text1"/>
                <w:sz w:val="18"/>
                <w:szCs w:val="18"/>
              </w:rPr>
              <w:t xml:space="preserve"> availability to all men, women and children that are at risk of contracting malaria. </w:t>
            </w:r>
            <w:proofErr w:type="spellStart"/>
            <w:r w:rsidR="003A26C7">
              <w:rPr>
                <w:rFonts w:asciiTheme="minorHAnsi" w:hAnsiTheme="minorHAnsi"/>
                <w:color w:val="000000" w:themeColor="text1"/>
                <w:sz w:val="18"/>
                <w:szCs w:val="18"/>
              </w:rPr>
              <w:t>Bednet</w:t>
            </w:r>
            <w:proofErr w:type="spellEnd"/>
            <w:r w:rsidR="003A26C7">
              <w:rPr>
                <w:rFonts w:asciiTheme="minorHAnsi" w:hAnsiTheme="minorHAnsi"/>
                <w:color w:val="000000" w:themeColor="text1"/>
                <w:sz w:val="18"/>
                <w:szCs w:val="18"/>
              </w:rPr>
              <w:t xml:space="preserve"> use is based on the numbers within the household. N</w:t>
            </w:r>
            <w:r w:rsidRPr="003A26C7">
              <w:rPr>
                <w:rFonts w:asciiTheme="minorHAnsi" w:hAnsiTheme="minorHAnsi"/>
                <w:color w:val="000000" w:themeColor="text1"/>
                <w:sz w:val="18"/>
                <w:szCs w:val="18"/>
              </w:rPr>
              <w:t>o one will be left out if the planning</w:t>
            </w:r>
            <w:r w:rsidR="003A26C7">
              <w:rPr>
                <w:rFonts w:asciiTheme="minorHAnsi" w:hAnsiTheme="minorHAnsi"/>
                <w:color w:val="000000" w:themeColor="text1"/>
                <w:sz w:val="18"/>
                <w:szCs w:val="18"/>
              </w:rPr>
              <w:t xml:space="preserve"> and distribution</w:t>
            </w:r>
            <w:r w:rsidRPr="003A26C7">
              <w:rPr>
                <w:rFonts w:asciiTheme="minorHAnsi" w:hAnsiTheme="minorHAnsi"/>
                <w:color w:val="000000" w:themeColor="text1"/>
                <w:sz w:val="18"/>
                <w:szCs w:val="18"/>
              </w:rPr>
              <w:t xml:space="preserve"> approach is based on </w:t>
            </w:r>
            <w:r w:rsidR="003A26C7">
              <w:rPr>
                <w:rFonts w:asciiTheme="minorHAnsi" w:hAnsiTheme="minorHAnsi"/>
                <w:color w:val="000000" w:themeColor="text1"/>
                <w:sz w:val="18"/>
                <w:szCs w:val="18"/>
              </w:rPr>
              <w:t xml:space="preserve">household </w:t>
            </w:r>
            <w:r w:rsidRPr="003A26C7">
              <w:rPr>
                <w:rFonts w:asciiTheme="minorHAnsi" w:hAnsiTheme="minorHAnsi"/>
                <w:color w:val="000000" w:themeColor="text1"/>
                <w:sz w:val="18"/>
                <w:szCs w:val="18"/>
              </w:rPr>
              <w:t>survey dat</w:t>
            </w:r>
            <w:r w:rsidR="003A26C7">
              <w:rPr>
                <w:rFonts w:asciiTheme="minorHAnsi" w:hAnsiTheme="minorHAnsi"/>
                <w:color w:val="000000" w:themeColor="text1"/>
                <w:sz w:val="18"/>
                <w:szCs w:val="18"/>
              </w:rPr>
              <w:t xml:space="preserve">a. </w:t>
            </w:r>
          </w:p>
        </w:tc>
      </w:tr>
      <w:tr w:rsidR="002809F2" w:rsidRPr="0002723B" w14:paraId="5DBE62D3" w14:textId="77777777" w:rsidTr="001B162A">
        <w:trPr>
          <w:trHeight w:val="296"/>
        </w:trPr>
        <w:tc>
          <w:tcPr>
            <w:tcW w:w="5000" w:type="pct"/>
            <w:shd w:val="clear" w:color="auto" w:fill="D5DCE4" w:themeFill="text2" w:themeFillTint="33"/>
          </w:tcPr>
          <w:p w14:paraId="156EFBCB" w14:textId="77777777" w:rsidR="002809F2" w:rsidRPr="0002723B" w:rsidRDefault="002809F2" w:rsidP="008748FF">
            <w:pPr>
              <w:spacing w:after="120"/>
              <w:contextualSpacing/>
              <w:rPr>
                <w:rFonts w:asciiTheme="minorHAnsi" w:hAnsiTheme="minorHAnsi"/>
                <w:b/>
                <w:i/>
                <w:sz w:val="18"/>
                <w:szCs w:val="18"/>
              </w:rPr>
            </w:pPr>
            <w:r w:rsidRPr="0002723B">
              <w:rPr>
                <w:rFonts w:asciiTheme="minorHAnsi" w:hAnsiTheme="minorHAnsi"/>
                <w:b/>
                <w:i/>
                <w:sz w:val="18"/>
                <w:szCs w:val="18"/>
              </w:rPr>
              <w:t>Briefly describe in the space below how the Project is likely to improve gender equality and women’s empowerment</w:t>
            </w:r>
          </w:p>
        </w:tc>
      </w:tr>
      <w:tr w:rsidR="002809F2" w:rsidRPr="0002723B" w14:paraId="5F2ACC8F" w14:textId="77777777" w:rsidTr="001B162A">
        <w:tc>
          <w:tcPr>
            <w:tcW w:w="5000" w:type="pct"/>
          </w:tcPr>
          <w:p w14:paraId="6BE22ED0" w14:textId="2E742767" w:rsidR="002809F2" w:rsidRPr="0002723B" w:rsidRDefault="00EE7E5A" w:rsidP="008748FF">
            <w:pPr>
              <w:tabs>
                <w:tab w:val="left" w:pos="432"/>
              </w:tabs>
              <w:spacing w:before="60"/>
              <w:rPr>
                <w:rFonts w:asciiTheme="minorHAnsi" w:hAnsiTheme="minorHAnsi"/>
                <w:color w:val="595959" w:themeColor="text1" w:themeTint="A6"/>
                <w:sz w:val="18"/>
                <w:szCs w:val="18"/>
              </w:rPr>
            </w:pPr>
            <w:proofErr w:type="spellStart"/>
            <w:r w:rsidRPr="00A208F6">
              <w:rPr>
                <w:rFonts w:asciiTheme="minorHAnsi" w:hAnsiTheme="minorHAnsi"/>
                <w:color w:val="000000" w:themeColor="text1"/>
                <w:sz w:val="18"/>
                <w:szCs w:val="18"/>
              </w:rPr>
              <w:t>Bednets</w:t>
            </w:r>
            <w:proofErr w:type="spellEnd"/>
            <w:r w:rsidRPr="00A208F6">
              <w:rPr>
                <w:rFonts w:asciiTheme="minorHAnsi" w:hAnsiTheme="minorHAnsi"/>
                <w:color w:val="000000" w:themeColor="text1"/>
                <w:sz w:val="18"/>
                <w:szCs w:val="18"/>
              </w:rPr>
              <w:t xml:space="preserve"> will be made availabl</w:t>
            </w:r>
            <w:r w:rsidR="00AE5D3C">
              <w:rPr>
                <w:rFonts w:asciiTheme="minorHAnsi" w:hAnsiTheme="minorHAnsi"/>
                <w:color w:val="000000" w:themeColor="text1"/>
                <w:sz w:val="18"/>
                <w:szCs w:val="18"/>
              </w:rPr>
              <w:t>e to all me</w:t>
            </w:r>
            <w:r w:rsidRPr="00A208F6">
              <w:rPr>
                <w:rFonts w:asciiTheme="minorHAnsi" w:hAnsiTheme="minorHAnsi"/>
                <w:color w:val="000000" w:themeColor="text1"/>
                <w:sz w:val="18"/>
                <w:szCs w:val="18"/>
              </w:rPr>
              <w:t>n and women who are at risk. No one is left out</w:t>
            </w:r>
          </w:p>
        </w:tc>
      </w:tr>
      <w:tr w:rsidR="002809F2" w:rsidRPr="0002723B" w14:paraId="149274B6" w14:textId="77777777" w:rsidTr="001B162A">
        <w:trPr>
          <w:trHeight w:val="305"/>
        </w:trPr>
        <w:tc>
          <w:tcPr>
            <w:tcW w:w="5000" w:type="pct"/>
            <w:shd w:val="clear" w:color="auto" w:fill="D5DCE4" w:themeFill="text2" w:themeFillTint="33"/>
          </w:tcPr>
          <w:p w14:paraId="07F6727A" w14:textId="77777777" w:rsidR="002809F2" w:rsidRPr="0002723B" w:rsidRDefault="002809F2" w:rsidP="008748FF">
            <w:pPr>
              <w:spacing w:after="120"/>
              <w:contextualSpacing/>
              <w:rPr>
                <w:rFonts w:asciiTheme="minorHAnsi" w:hAnsiTheme="minorHAnsi"/>
                <w:b/>
                <w:i/>
                <w:sz w:val="18"/>
                <w:szCs w:val="18"/>
                <w:u w:val="single"/>
              </w:rPr>
            </w:pPr>
            <w:r w:rsidRPr="0002723B">
              <w:rPr>
                <w:rFonts w:asciiTheme="minorHAnsi" w:hAnsiTheme="minorHAnsi"/>
                <w:b/>
                <w:i/>
                <w:sz w:val="18"/>
                <w:szCs w:val="18"/>
              </w:rPr>
              <w:t>Briefly describe in the space below how the Project mainstreams environmental sustainability</w:t>
            </w:r>
          </w:p>
        </w:tc>
      </w:tr>
      <w:tr w:rsidR="002809F2" w:rsidRPr="0002723B" w14:paraId="39DE664A" w14:textId="77777777" w:rsidTr="001B162A">
        <w:tc>
          <w:tcPr>
            <w:tcW w:w="5000" w:type="pct"/>
          </w:tcPr>
          <w:p w14:paraId="51941B0B" w14:textId="7B60D39D" w:rsidR="002809F2" w:rsidRPr="005F08E7" w:rsidRDefault="003A26C7" w:rsidP="008748FF">
            <w:pPr>
              <w:tabs>
                <w:tab w:val="left" w:pos="432"/>
              </w:tabs>
              <w:spacing w:before="60"/>
              <w:rPr>
                <w:rFonts w:asciiTheme="minorHAnsi" w:hAnsiTheme="minorHAnsi"/>
                <w:sz w:val="18"/>
                <w:szCs w:val="18"/>
              </w:rPr>
            </w:pPr>
            <w:r w:rsidRPr="003A26C7">
              <w:rPr>
                <w:rFonts w:asciiTheme="minorHAnsi" w:hAnsiTheme="minorHAnsi"/>
                <w:color w:val="000000" w:themeColor="text1"/>
                <w:sz w:val="18"/>
                <w:szCs w:val="18"/>
              </w:rPr>
              <w:t xml:space="preserve">Adverse impacts on the environment and </w:t>
            </w:r>
            <w:r w:rsidR="00BF5432" w:rsidRPr="003A26C7">
              <w:rPr>
                <w:rFonts w:asciiTheme="minorHAnsi" w:hAnsiTheme="minorHAnsi"/>
                <w:color w:val="000000" w:themeColor="text1"/>
                <w:sz w:val="18"/>
                <w:szCs w:val="18"/>
              </w:rPr>
              <w:t>people’s</w:t>
            </w:r>
            <w:r w:rsidRPr="003A26C7">
              <w:rPr>
                <w:rFonts w:asciiTheme="minorHAnsi" w:hAnsiTheme="minorHAnsi"/>
                <w:color w:val="000000" w:themeColor="text1"/>
                <w:sz w:val="18"/>
                <w:szCs w:val="18"/>
              </w:rPr>
              <w:t xml:space="preserve"> health as </w:t>
            </w:r>
            <w:proofErr w:type="spellStart"/>
            <w:r w:rsidRPr="003A26C7">
              <w:rPr>
                <w:rFonts w:asciiTheme="minorHAnsi" w:hAnsiTheme="minorHAnsi"/>
                <w:color w:val="000000" w:themeColor="text1"/>
                <w:sz w:val="18"/>
                <w:szCs w:val="18"/>
              </w:rPr>
              <w:t>bednets</w:t>
            </w:r>
            <w:proofErr w:type="spellEnd"/>
            <w:r w:rsidRPr="003A26C7">
              <w:rPr>
                <w:rFonts w:asciiTheme="minorHAnsi" w:hAnsiTheme="minorHAnsi"/>
                <w:color w:val="000000" w:themeColor="text1"/>
                <w:sz w:val="18"/>
                <w:szCs w:val="18"/>
              </w:rPr>
              <w:t xml:space="preserve"> are</w:t>
            </w:r>
            <w:r w:rsidR="00EE7E5A">
              <w:rPr>
                <w:rFonts w:asciiTheme="minorHAnsi" w:hAnsiTheme="minorHAnsi"/>
                <w:color w:val="000000" w:themeColor="text1"/>
                <w:sz w:val="18"/>
                <w:szCs w:val="18"/>
              </w:rPr>
              <w:t xml:space="preserve"> been</w:t>
            </w:r>
            <w:r w:rsidRPr="003A26C7">
              <w:rPr>
                <w:rFonts w:asciiTheme="minorHAnsi" w:hAnsiTheme="minorHAnsi"/>
                <w:color w:val="000000" w:themeColor="text1"/>
                <w:sz w:val="18"/>
                <w:szCs w:val="18"/>
              </w:rPr>
              <w:t xml:space="preserve"> discarded </w:t>
            </w:r>
            <w:r w:rsidR="002149D2">
              <w:rPr>
                <w:rFonts w:asciiTheme="minorHAnsi" w:hAnsiTheme="minorHAnsi"/>
                <w:color w:val="000000" w:themeColor="text1"/>
                <w:sz w:val="18"/>
                <w:szCs w:val="18"/>
              </w:rPr>
              <w:t>have</w:t>
            </w:r>
            <w:r w:rsidR="00EE7E5A">
              <w:rPr>
                <w:rFonts w:asciiTheme="minorHAnsi" w:hAnsiTheme="minorHAnsi"/>
                <w:color w:val="000000" w:themeColor="text1"/>
                <w:sz w:val="18"/>
                <w:szCs w:val="18"/>
              </w:rPr>
              <w:t xml:space="preserve"> </w:t>
            </w:r>
            <w:r w:rsidRPr="003A26C7">
              <w:rPr>
                <w:rFonts w:asciiTheme="minorHAnsi" w:hAnsiTheme="minorHAnsi"/>
                <w:color w:val="000000" w:themeColor="text1"/>
                <w:sz w:val="18"/>
                <w:szCs w:val="18"/>
              </w:rPr>
              <w:t>been identified and strategies are</w:t>
            </w:r>
            <w:r w:rsidR="00BF5432">
              <w:rPr>
                <w:rFonts w:asciiTheme="minorHAnsi" w:hAnsiTheme="minorHAnsi"/>
                <w:color w:val="000000" w:themeColor="text1"/>
                <w:sz w:val="18"/>
                <w:szCs w:val="18"/>
              </w:rPr>
              <w:t xml:space="preserve"> in</w:t>
            </w:r>
            <w:r w:rsidRPr="003A26C7">
              <w:rPr>
                <w:rFonts w:asciiTheme="minorHAnsi" w:hAnsiTheme="minorHAnsi"/>
                <w:color w:val="000000" w:themeColor="text1"/>
                <w:sz w:val="18"/>
                <w:szCs w:val="18"/>
              </w:rPr>
              <w:t xml:space="preserve"> p</w:t>
            </w:r>
            <w:r w:rsidR="00EE7E5A">
              <w:rPr>
                <w:rFonts w:asciiTheme="minorHAnsi" w:hAnsiTheme="minorHAnsi"/>
                <w:color w:val="000000" w:themeColor="text1"/>
                <w:sz w:val="18"/>
                <w:szCs w:val="18"/>
              </w:rPr>
              <w:t>lace</w:t>
            </w:r>
            <w:r w:rsidRPr="003A26C7">
              <w:rPr>
                <w:rFonts w:asciiTheme="minorHAnsi" w:hAnsiTheme="minorHAnsi"/>
                <w:color w:val="000000" w:themeColor="text1"/>
                <w:sz w:val="18"/>
                <w:szCs w:val="18"/>
              </w:rPr>
              <w:t xml:space="preserve"> to mitigate these issues as identified on page 9 under ‘other potentially affected groups’.</w:t>
            </w:r>
          </w:p>
        </w:tc>
      </w:tr>
    </w:tbl>
    <w:p w14:paraId="2406F0F0" w14:textId="77777777" w:rsidR="002809F2" w:rsidRDefault="002809F2" w:rsidP="002809F2">
      <w:pPr>
        <w:keepNext/>
        <w:spacing w:after="0"/>
        <w:ind w:left="360"/>
        <w:rPr>
          <w:b/>
          <w:color w:val="2E74B5" w:themeColor="accent1" w:themeShade="BF"/>
          <w:sz w:val="24"/>
        </w:rPr>
      </w:pPr>
    </w:p>
    <w:p w14:paraId="3955E8AD" w14:textId="77777777" w:rsidR="002809F2" w:rsidRDefault="002809F2" w:rsidP="002809F2">
      <w:pPr>
        <w:keepNext/>
        <w:spacing w:after="0"/>
        <w:ind w:left="360"/>
        <w:rPr>
          <w:b/>
          <w:color w:val="2E74B5" w:themeColor="accent1" w:themeShade="BF"/>
          <w:sz w:val="24"/>
        </w:rPr>
      </w:pPr>
    </w:p>
    <w:p w14:paraId="2FCC053F" w14:textId="77777777" w:rsidR="002809F2" w:rsidRDefault="002809F2" w:rsidP="002809F2">
      <w:pPr>
        <w:keepNext/>
        <w:spacing w:after="120"/>
        <w:ind w:left="360"/>
        <w:rPr>
          <w:b/>
          <w:iCs/>
        </w:rPr>
      </w:pPr>
      <w:r>
        <w:rPr>
          <w:b/>
          <w:color w:val="2E74B5" w:themeColor="accent1" w:themeShade="BF"/>
          <w:sz w:val="24"/>
        </w:rPr>
        <w:t xml:space="preserve">Part B. Identifying and Managing Social and Environmental </w:t>
      </w:r>
      <w:r>
        <w:rPr>
          <w:b/>
          <w:color w:val="2E74B5" w:themeColor="accent1" w:themeShade="BF"/>
          <w:sz w:val="24"/>
          <w:u w:val="single"/>
        </w:rPr>
        <w:t>Risks</w:t>
      </w:r>
    </w:p>
    <w:tbl>
      <w:tblPr>
        <w:tblStyle w:val="TableGrid"/>
        <w:tblW w:w="5111" w:type="pct"/>
        <w:tblLook w:val="04A0" w:firstRow="1" w:lastRow="0" w:firstColumn="1" w:lastColumn="0" w:noHBand="0" w:noVBand="1"/>
      </w:tblPr>
      <w:tblGrid>
        <w:gridCol w:w="3101"/>
        <w:gridCol w:w="1035"/>
        <w:gridCol w:w="1106"/>
        <w:gridCol w:w="467"/>
        <w:gridCol w:w="767"/>
        <w:gridCol w:w="3251"/>
        <w:gridCol w:w="78"/>
      </w:tblGrid>
      <w:tr w:rsidR="002809F2" w:rsidRPr="0002723B" w14:paraId="6FEBC3D7" w14:textId="77777777" w:rsidTr="0085395C">
        <w:trPr>
          <w:gridAfter w:val="1"/>
          <w:wAfter w:w="40" w:type="pct"/>
          <w:trHeight w:val="1061"/>
        </w:trPr>
        <w:tc>
          <w:tcPr>
            <w:tcW w:w="1581" w:type="pct"/>
            <w:shd w:val="clear" w:color="auto" w:fill="222A35" w:themeFill="text2" w:themeFillShade="80"/>
          </w:tcPr>
          <w:p w14:paraId="40F217E8" w14:textId="77777777" w:rsidR="002809F2" w:rsidRPr="0002723B" w:rsidRDefault="002809F2" w:rsidP="008748FF">
            <w:pPr>
              <w:keepNext/>
              <w:tabs>
                <w:tab w:val="left" w:pos="101"/>
              </w:tabs>
              <w:ind w:right="252" w:firstLine="11"/>
              <w:rPr>
                <w:rFonts w:asciiTheme="minorHAnsi" w:hAnsiTheme="minorHAnsi"/>
                <w:b/>
                <w:sz w:val="18"/>
                <w:szCs w:val="18"/>
              </w:rPr>
            </w:pPr>
            <w:r w:rsidRPr="0002723B">
              <w:rPr>
                <w:rFonts w:asciiTheme="minorHAnsi" w:hAnsiTheme="minorHAnsi"/>
                <w:b/>
                <w:sz w:val="18"/>
                <w:szCs w:val="18"/>
              </w:rPr>
              <w:t xml:space="preserve">QUESTION 2: What are the Potential Social and Environmental Risks? </w:t>
            </w:r>
          </w:p>
          <w:p w14:paraId="228BE6D7" w14:textId="77777777" w:rsidR="002809F2" w:rsidRPr="0002723B" w:rsidRDefault="002809F2" w:rsidP="008748FF">
            <w:pPr>
              <w:keepNext/>
              <w:tabs>
                <w:tab w:val="left" w:pos="101"/>
              </w:tabs>
              <w:ind w:right="252" w:firstLine="11"/>
              <w:rPr>
                <w:rFonts w:asciiTheme="minorHAnsi" w:hAnsiTheme="minorHAnsi"/>
                <w:b/>
                <w:sz w:val="18"/>
                <w:szCs w:val="18"/>
              </w:rPr>
            </w:pPr>
            <w:r w:rsidRPr="0002723B">
              <w:rPr>
                <w:rFonts w:asciiTheme="minorHAnsi" w:hAnsiTheme="minorHAnsi"/>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1721" w:type="pct"/>
            <w:gridSpan w:val="4"/>
            <w:shd w:val="clear" w:color="auto" w:fill="222A35" w:themeFill="text2" w:themeFillShade="80"/>
          </w:tcPr>
          <w:p w14:paraId="6C238B7D" w14:textId="77777777" w:rsidR="002809F2" w:rsidRPr="0002723B" w:rsidRDefault="002809F2" w:rsidP="008748FF">
            <w:pPr>
              <w:keepNext/>
              <w:tabs>
                <w:tab w:val="left" w:pos="101"/>
              </w:tabs>
              <w:ind w:right="252" w:firstLine="11"/>
              <w:rPr>
                <w:rFonts w:asciiTheme="minorHAnsi" w:hAnsiTheme="minorHAnsi"/>
                <w:b/>
                <w:sz w:val="18"/>
                <w:szCs w:val="18"/>
              </w:rPr>
            </w:pPr>
            <w:r w:rsidRPr="0002723B">
              <w:rPr>
                <w:rFonts w:asciiTheme="minorHAnsi" w:hAnsiTheme="minorHAnsi"/>
                <w:b/>
                <w:sz w:val="18"/>
                <w:szCs w:val="18"/>
              </w:rPr>
              <w:t>QUESTION 3: What is the level of significance of the potential social and environmental risks?</w:t>
            </w:r>
          </w:p>
          <w:p w14:paraId="2AAB1BE5" w14:textId="77777777" w:rsidR="002809F2" w:rsidRPr="0002723B" w:rsidRDefault="002809F2" w:rsidP="008748FF">
            <w:pPr>
              <w:keepNext/>
              <w:tabs>
                <w:tab w:val="left" w:pos="432"/>
              </w:tabs>
              <w:rPr>
                <w:rFonts w:asciiTheme="minorHAnsi" w:hAnsiTheme="minorHAnsi"/>
                <w:b/>
                <w:sz w:val="18"/>
                <w:szCs w:val="18"/>
              </w:rPr>
            </w:pPr>
            <w:r w:rsidRPr="0002723B">
              <w:rPr>
                <w:rFonts w:asciiTheme="minorHAnsi" w:hAnsiTheme="minorHAnsi"/>
                <w:i/>
                <w:sz w:val="18"/>
                <w:szCs w:val="18"/>
              </w:rPr>
              <w:t>Note: Respond to Questions 4 and 5 below before proceeding to Question 6</w:t>
            </w:r>
          </w:p>
        </w:tc>
        <w:tc>
          <w:tcPr>
            <w:tcW w:w="1658" w:type="pct"/>
            <w:shd w:val="clear" w:color="auto" w:fill="222A35" w:themeFill="text2" w:themeFillShade="80"/>
          </w:tcPr>
          <w:p w14:paraId="0159DFCF" w14:textId="77777777" w:rsidR="002809F2" w:rsidRPr="0002723B" w:rsidRDefault="002809F2" w:rsidP="008748FF">
            <w:pPr>
              <w:keepNext/>
              <w:tabs>
                <w:tab w:val="left" w:pos="432"/>
              </w:tabs>
              <w:rPr>
                <w:rFonts w:asciiTheme="minorHAnsi" w:hAnsiTheme="minorHAnsi"/>
                <w:b/>
                <w:sz w:val="18"/>
                <w:szCs w:val="18"/>
              </w:rPr>
            </w:pPr>
            <w:r w:rsidRPr="0002723B">
              <w:rPr>
                <w:rFonts w:asciiTheme="minorHAnsi" w:hAnsiTheme="minorHAnsi"/>
                <w:b/>
                <w:sz w:val="18"/>
                <w:szCs w:val="18"/>
              </w:rPr>
              <w:t>QUESTION 6: What social and environmental assessment and management measures have been conducted and/or are required to address potential risks (for Risks with Moderate and High Significance)?</w:t>
            </w:r>
          </w:p>
        </w:tc>
      </w:tr>
      <w:tr w:rsidR="001B162A" w:rsidRPr="0002723B" w14:paraId="1E4DD875" w14:textId="77777777" w:rsidTr="008A1ED3">
        <w:tc>
          <w:tcPr>
            <w:tcW w:w="1581" w:type="pct"/>
            <w:shd w:val="clear" w:color="auto" w:fill="D5DCE4" w:themeFill="text2" w:themeFillTint="33"/>
          </w:tcPr>
          <w:p w14:paraId="42C4FF6D" w14:textId="77777777" w:rsidR="002809F2" w:rsidRPr="0002723B" w:rsidRDefault="002809F2" w:rsidP="008748FF">
            <w:pPr>
              <w:rPr>
                <w:rFonts w:asciiTheme="minorHAnsi" w:hAnsiTheme="minorHAnsi"/>
                <w:b/>
                <w:i/>
                <w:sz w:val="18"/>
                <w:szCs w:val="18"/>
              </w:rPr>
            </w:pPr>
            <w:r w:rsidRPr="0002723B">
              <w:rPr>
                <w:rFonts w:asciiTheme="minorHAnsi" w:hAnsiTheme="minorHAnsi"/>
                <w:b/>
                <w:i/>
                <w:sz w:val="18"/>
                <w:szCs w:val="18"/>
              </w:rPr>
              <w:t>Risk Description</w:t>
            </w:r>
          </w:p>
        </w:tc>
        <w:tc>
          <w:tcPr>
            <w:tcW w:w="528" w:type="pct"/>
            <w:shd w:val="clear" w:color="auto" w:fill="D5DCE4" w:themeFill="text2" w:themeFillTint="33"/>
          </w:tcPr>
          <w:p w14:paraId="1A87C268" w14:textId="77777777" w:rsidR="002809F2" w:rsidRPr="0002723B" w:rsidRDefault="002809F2" w:rsidP="008748FF">
            <w:pPr>
              <w:rPr>
                <w:rFonts w:asciiTheme="minorHAnsi" w:hAnsiTheme="minorHAnsi"/>
                <w:b/>
                <w:i/>
                <w:sz w:val="18"/>
                <w:szCs w:val="18"/>
              </w:rPr>
            </w:pPr>
            <w:r w:rsidRPr="0002723B">
              <w:rPr>
                <w:rFonts w:asciiTheme="minorHAnsi" w:hAnsiTheme="minorHAnsi"/>
                <w:b/>
                <w:i/>
                <w:sz w:val="18"/>
                <w:szCs w:val="18"/>
              </w:rPr>
              <w:t>Impact and Probability (1-5)</w:t>
            </w:r>
          </w:p>
        </w:tc>
        <w:tc>
          <w:tcPr>
            <w:tcW w:w="564" w:type="pct"/>
            <w:shd w:val="clear" w:color="auto" w:fill="D5DCE4" w:themeFill="text2" w:themeFillTint="33"/>
          </w:tcPr>
          <w:p w14:paraId="6539C008" w14:textId="77777777" w:rsidR="002809F2" w:rsidRPr="0002723B" w:rsidRDefault="002809F2" w:rsidP="008748FF">
            <w:pPr>
              <w:rPr>
                <w:rFonts w:asciiTheme="minorHAnsi" w:hAnsiTheme="minorHAnsi"/>
                <w:b/>
                <w:i/>
                <w:sz w:val="18"/>
                <w:szCs w:val="18"/>
              </w:rPr>
            </w:pPr>
            <w:r w:rsidRPr="0002723B">
              <w:rPr>
                <w:rFonts w:asciiTheme="minorHAnsi" w:hAnsiTheme="minorHAnsi"/>
                <w:b/>
                <w:i/>
                <w:sz w:val="18"/>
                <w:szCs w:val="18"/>
              </w:rPr>
              <w:t>Significance</w:t>
            </w:r>
          </w:p>
          <w:p w14:paraId="7388F235" w14:textId="77777777" w:rsidR="002809F2" w:rsidRPr="0002723B" w:rsidRDefault="002809F2" w:rsidP="008748FF">
            <w:pPr>
              <w:rPr>
                <w:rFonts w:asciiTheme="minorHAnsi" w:hAnsiTheme="minorHAnsi"/>
                <w:b/>
                <w:i/>
                <w:sz w:val="18"/>
                <w:szCs w:val="18"/>
              </w:rPr>
            </w:pPr>
            <w:r w:rsidRPr="0002723B">
              <w:rPr>
                <w:rFonts w:asciiTheme="minorHAnsi" w:hAnsiTheme="minorHAnsi"/>
                <w:b/>
                <w:i/>
                <w:sz w:val="18"/>
                <w:szCs w:val="18"/>
              </w:rPr>
              <w:t>(Low, Moderate, High)</w:t>
            </w:r>
          </w:p>
        </w:tc>
        <w:tc>
          <w:tcPr>
            <w:tcW w:w="629" w:type="pct"/>
            <w:gridSpan w:val="2"/>
            <w:shd w:val="clear" w:color="auto" w:fill="D5DCE4" w:themeFill="text2" w:themeFillTint="33"/>
          </w:tcPr>
          <w:p w14:paraId="67C0CC65" w14:textId="77777777" w:rsidR="002809F2" w:rsidRPr="0002723B" w:rsidRDefault="002809F2" w:rsidP="008748FF">
            <w:pPr>
              <w:rPr>
                <w:rFonts w:asciiTheme="minorHAnsi" w:hAnsiTheme="minorHAnsi"/>
                <w:b/>
                <w:i/>
                <w:sz w:val="18"/>
                <w:szCs w:val="18"/>
              </w:rPr>
            </w:pPr>
            <w:r w:rsidRPr="0002723B">
              <w:rPr>
                <w:rFonts w:asciiTheme="minorHAnsi" w:hAnsiTheme="minorHAnsi"/>
                <w:b/>
                <w:i/>
                <w:sz w:val="18"/>
                <w:szCs w:val="18"/>
              </w:rPr>
              <w:t>Comments</w:t>
            </w:r>
          </w:p>
        </w:tc>
        <w:tc>
          <w:tcPr>
            <w:tcW w:w="1698" w:type="pct"/>
            <w:gridSpan w:val="2"/>
            <w:shd w:val="clear" w:color="auto" w:fill="D5DCE4" w:themeFill="text2" w:themeFillTint="33"/>
          </w:tcPr>
          <w:p w14:paraId="6A6E2351" w14:textId="77777777" w:rsidR="002809F2" w:rsidRPr="0002723B" w:rsidRDefault="002809F2" w:rsidP="008748FF">
            <w:pPr>
              <w:rPr>
                <w:rFonts w:asciiTheme="minorHAnsi" w:hAnsiTheme="minorHAnsi"/>
                <w:b/>
                <w:i/>
                <w:sz w:val="18"/>
                <w:szCs w:val="18"/>
              </w:rPr>
            </w:pPr>
            <w:r w:rsidRPr="0002723B">
              <w:rPr>
                <w:rFonts w:asciiTheme="minorHAnsi" w:hAnsiTheme="minorHAnsi"/>
                <w:b/>
                <w:i/>
                <w:sz w:val="18"/>
                <w:szCs w:val="18"/>
              </w:rPr>
              <w:t>Description of assessment and management measures as reflected in the Project design.  If ESIA or SESA is required note that the assessment should consider all potential impacts and risks.</w:t>
            </w:r>
          </w:p>
        </w:tc>
      </w:tr>
      <w:tr w:rsidR="002809F2" w:rsidRPr="0002723B" w14:paraId="4444CBFE" w14:textId="77777777" w:rsidTr="008A1ED3">
        <w:tc>
          <w:tcPr>
            <w:tcW w:w="1581" w:type="pct"/>
            <w:vAlign w:val="center"/>
          </w:tcPr>
          <w:p w14:paraId="6C6102CC" w14:textId="77777777" w:rsidR="0017284D" w:rsidRDefault="0017284D" w:rsidP="008748FF">
            <w:pPr>
              <w:rPr>
                <w:rFonts w:asciiTheme="minorHAnsi" w:hAnsiTheme="minorHAnsi"/>
                <w:sz w:val="18"/>
                <w:szCs w:val="18"/>
                <w:lang w:val="en-US" w:eastAsia="ja-JP"/>
              </w:rPr>
            </w:pPr>
            <w:r>
              <w:rPr>
                <w:rFonts w:asciiTheme="minorHAnsi" w:hAnsiTheme="minorHAnsi"/>
                <w:sz w:val="18"/>
                <w:szCs w:val="18"/>
                <w:lang w:val="en-US" w:eastAsia="ja-JP"/>
              </w:rPr>
              <w:t xml:space="preserve">Risk </w:t>
            </w:r>
            <w:r w:rsidRPr="0002723B">
              <w:rPr>
                <w:rFonts w:asciiTheme="minorHAnsi" w:hAnsiTheme="minorHAnsi"/>
                <w:sz w:val="18"/>
                <w:szCs w:val="18"/>
                <w:lang w:val="en-US" w:eastAsia="ja-JP"/>
              </w:rPr>
              <w:t>7.1</w:t>
            </w:r>
            <w:r w:rsidRPr="0002723B">
              <w:rPr>
                <w:rFonts w:asciiTheme="minorHAnsi" w:hAnsiTheme="minorHAnsi"/>
                <w:sz w:val="18"/>
                <w:szCs w:val="18"/>
                <w:lang w:val="en-US" w:eastAsia="ja-JP"/>
              </w:rPr>
              <w:tab/>
            </w:r>
          </w:p>
          <w:p w14:paraId="21777E0A" w14:textId="4BC5552A" w:rsidR="002809F2" w:rsidRPr="0017284D" w:rsidRDefault="0017284D" w:rsidP="008748FF">
            <w:pPr>
              <w:rPr>
                <w:rFonts w:asciiTheme="minorHAnsi" w:hAnsiTheme="minorHAnsi"/>
                <w:sz w:val="18"/>
                <w:szCs w:val="18"/>
                <w:lang w:val="en-US" w:eastAsia="ja-JP"/>
              </w:rPr>
            </w:pPr>
            <w:r w:rsidRPr="0002723B">
              <w:rPr>
                <w:rFonts w:asciiTheme="minorHAnsi" w:hAnsiTheme="minorHAnsi"/>
                <w:sz w:val="18"/>
                <w:szCs w:val="18"/>
                <w:lang w:val="en-US" w:eastAsia="ja-JP"/>
              </w:rPr>
              <w:t xml:space="preserve">Would the Project potentially result in the release of pollutants to the environment due to routine or non-routine circumstances with the potential for adverse local, regional, and/or </w:t>
            </w:r>
            <w:hyperlink w:anchor="TransboundaryImpactsGlossary" w:history="1">
              <w:r w:rsidRPr="0002723B">
                <w:rPr>
                  <w:rFonts w:asciiTheme="minorHAnsi" w:hAnsiTheme="minorHAnsi"/>
                  <w:sz w:val="18"/>
                  <w:szCs w:val="18"/>
                  <w:lang w:val="en-US" w:eastAsia="ja-JP"/>
                </w:rPr>
                <w:t>transboundary impacts</w:t>
              </w:r>
            </w:hyperlink>
            <w:r w:rsidRPr="0002723B">
              <w:rPr>
                <w:rFonts w:asciiTheme="minorHAnsi" w:hAnsiTheme="minorHAnsi"/>
                <w:sz w:val="18"/>
                <w:szCs w:val="18"/>
                <w:lang w:val="en-US" w:eastAsia="ja-JP"/>
              </w:rPr>
              <w:t>?</w:t>
            </w:r>
          </w:p>
        </w:tc>
        <w:tc>
          <w:tcPr>
            <w:tcW w:w="528" w:type="pct"/>
          </w:tcPr>
          <w:p w14:paraId="002B057A" w14:textId="6A5214CA" w:rsidR="002809F2" w:rsidRPr="0002723B" w:rsidRDefault="00F709E0" w:rsidP="008748FF">
            <w:pPr>
              <w:rPr>
                <w:rFonts w:asciiTheme="minorHAnsi" w:hAnsiTheme="minorHAnsi" w:cs="Minion Pro"/>
                <w:sz w:val="18"/>
                <w:szCs w:val="18"/>
              </w:rPr>
            </w:pPr>
            <w:r>
              <w:rPr>
                <w:rFonts w:asciiTheme="minorHAnsi" w:hAnsiTheme="minorHAnsi" w:cs="Minion Pro"/>
                <w:sz w:val="18"/>
                <w:szCs w:val="18"/>
              </w:rPr>
              <w:t>I = 2</w:t>
            </w:r>
          </w:p>
          <w:p w14:paraId="0D7DC382" w14:textId="120E7536" w:rsidR="002809F2" w:rsidRPr="0002723B" w:rsidRDefault="00F709E0" w:rsidP="008748FF">
            <w:pPr>
              <w:rPr>
                <w:rFonts w:asciiTheme="minorHAnsi" w:hAnsiTheme="minorHAnsi"/>
                <w:sz w:val="18"/>
                <w:szCs w:val="18"/>
              </w:rPr>
            </w:pPr>
            <w:r>
              <w:rPr>
                <w:rFonts w:asciiTheme="minorHAnsi" w:hAnsiTheme="minorHAnsi" w:cs="Minion Pro"/>
                <w:sz w:val="18"/>
                <w:szCs w:val="18"/>
              </w:rPr>
              <w:t>P =2</w:t>
            </w:r>
          </w:p>
        </w:tc>
        <w:tc>
          <w:tcPr>
            <w:tcW w:w="564" w:type="pct"/>
          </w:tcPr>
          <w:p w14:paraId="2CC20FD2" w14:textId="77777777" w:rsidR="002809F2" w:rsidRPr="0002723B" w:rsidRDefault="002809F2" w:rsidP="008748FF">
            <w:pPr>
              <w:rPr>
                <w:rFonts w:asciiTheme="minorHAnsi" w:hAnsiTheme="minorHAnsi"/>
                <w:sz w:val="18"/>
                <w:szCs w:val="18"/>
              </w:rPr>
            </w:pPr>
            <w:r w:rsidRPr="0002723B">
              <w:rPr>
                <w:rFonts w:asciiTheme="minorHAnsi" w:hAnsiTheme="minorHAnsi"/>
                <w:sz w:val="18"/>
                <w:szCs w:val="18"/>
              </w:rPr>
              <w:t xml:space="preserve">Low </w:t>
            </w:r>
          </w:p>
        </w:tc>
        <w:tc>
          <w:tcPr>
            <w:tcW w:w="629" w:type="pct"/>
            <w:gridSpan w:val="2"/>
          </w:tcPr>
          <w:p w14:paraId="2BE5B8F9" w14:textId="3EA2D517" w:rsidR="002809F2" w:rsidRPr="0002723B" w:rsidRDefault="00F709E0" w:rsidP="008748FF">
            <w:pPr>
              <w:rPr>
                <w:rFonts w:asciiTheme="minorHAnsi" w:hAnsiTheme="minorHAnsi"/>
                <w:sz w:val="18"/>
                <w:szCs w:val="18"/>
              </w:rPr>
            </w:pPr>
            <w:r>
              <w:rPr>
                <w:rFonts w:asciiTheme="minorHAnsi" w:hAnsiTheme="minorHAnsi"/>
                <w:sz w:val="18"/>
                <w:szCs w:val="18"/>
              </w:rPr>
              <w:t xml:space="preserve">Disposal of </w:t>
            </w:r>
            <w:proofErr w:type="spellStart"/>
            <w:r>
              <w:rPr>
                <w:rFonts w:asciiTheme="minorHAnsi" w:hAnsiTheme="minorHAnsi"/>
                <w:sz w:val="18"/>
                <w:szCs w:val="18"/>
              </w:rPr>
              <w:t>bednets</w:t>
            </w:r>
            <w:proofErr w:type="spellEnd"/>
            <w:r>
              <w:rPr>
                <w:rFonts w:asciiTheme="minorHAnsi" w:hAnsiTheme="minorHAnsi"/>
                <w:sz w:val="18"/>
                <w:szCs w:val="18"/>
              </w:rPr>
              <w:t xml:space="preserve"> can cause harm to the environment. </w:t>
            </w:r>
            <w:r w:rsidR="00BF5432">
              <w:rPr>
                <w:rFonts w:asciiTheme="minorHAnsi" w:hAnsiTheme="minorHAnsi"/>
                <w:sz w:val="18"/>
                <w:szCs w:val="18"/>
              </w:rPr>
              <w:t>E.g.</w:t>
            </w:r>
            <w:r>
              <w:rPr>
                <w:rFonts w:asciiTheme="minorHAnsi" w:hAnsiTheme="minorHAnsi"/>
                <w:sz w:val="18"/>
                <w:szCs w:val="18"/>
              </w:rPr>
              <w:t xml:space="preserve"> burning of </w:t>
            </w:r>
            <w:proofErr w:type="spellStart"/>
            <w:r>
              <w:rPr>
                <w:rFonts w:asciiTheme="minorHAnsi" w:hAnsiTheme="minorHAnsi"/>
                <w:sz w:val="18"/>
                <w:szCs w:val="18"/>
              </w:rPr>
              <w:t>be</w:t>
            </w:r>
            <w:r w:rsidR="00BF5432">
              <w:rPr>
                <w:rFonts w:asciiTheme="minorHAnsi" w:hAnsiTheme="minorHAnsi"/>
                <w:sz w:val="18"/>
                <w:szCs w:val="18"/>
              </w:rPr>
              <w:t>d</w:t>
            </w:r>
            <w:r>
              <w:rPr>
                <w:rFonts w:asciiTheme="minorHAnsi" w:hAnsiTheme="minorHAnsi"/>
                <w:sz w:val="18"/>
                <w:szCs w:val="18"/>
              </w:rPr>
              <w:t>nets</w:t>
            </w:r>
            <w:proofErr w:type="spellEnd"/>
            <w:r>
              <w:rPr>
                <w:rFonts w:asciiTheme="minorHAnsi" w:hAnsiTheme="minorHAnsi"/>
                <w:sz w:val="18"/>
                <w:szCs w:val="18"/>
              </w:rPr>
              <w:t xml:space="preserve"> and disposal into waterways </w:t>
            </w:r>
          </w:p>
        </w:tc>
        <w:tc>
          <w:tcPr>
            <w:tcW w:w="1698" w:type="pct"/>
            <w:gridSpan w:val="2"/>
          </w:tcPr>
          <w:p w14:paraId="26F5F1AA" w14:textId="1D94DF6C" w:rsidR="002809F2" w:rsidRPr="0002723B" w:rsidRDefault="003779BD" w:rsidP="008748FF">
            <w:pPr>
              <w:rPr>
                <w:rFonts w:asciiTheme="minorHAnsi" w:hAnsiTheme="minorHAnsi"/>
                <w:sz w:val="18"/>
                <w:szCs w:val="18"/>
              </w:rPr>
            </w:pPr>
            <w:r>
              <w:rPr>
                <w:rFonts w:asciiTheme="minorHAnsi" w:hAnsiTheme="minorHAnsi"/>
                <w:sz w:val="18"/>
                <w:szCs w:val="18"/>
              </w:rPr>
              <w:t xml:space="preserve">WHO 2014 guidelines </w:t>
            </w:r>
            <w:r w:rsidR="00BF5432">
              <w:rPr>
                <w:rFonts w:asciiTheme="minorHAnsi" w:hAnsiTheme="minorHAnsi"/>
                <w:sz w:val="18"/>
                <w:szCs w:val="18"/>
              </w:rPr>
              <w:t>have</w:t>
            </w:r>
            <w:r w:rsidR="00F709E0" w:rsidRPr="00F709E0">
              <w:rPr>
                <w:rFonts w:asciiTheme="minorHAnsi" w:hAnsiTheme="minorHAnsi"/>
                <w:sz w:val="18"/>
                <w:szCs w:val="18"/>
              </w:rPr>
              <w:t xml:space="preserve"> provisions for the LLIN disposal which will be reviewed and discussed with the National Malaria Programm</w:t>
            </w:r>
            <w:r w:rsidR="00CB449F">
              <w:rPr>
                <w:rFonts w:asciiTheme="minorHAnsi" w:hAnsiTheme="minorHAnsi"/>
                <w:sz w:val="18"/>
                <w:szCs w:val="18"/>
              </w:rPr>
              <w:t>e</w:t>
            </w:r>
            <w:r w:rsidR="00F709E0" w:rsidRPr="00F709E0">
              <w:rPr>
                <w:rFonts w:asciiTheme="minorHAnsi" w:hAnsiTheme="minorHAnsi"/>
                <w:sz w:val="18"/>
                <w:szCs w:val="18"/>
              </w:rPr>
              <w:t>. WHO and UNDP HQs to introduce SOP for safe disposal</w:t>
            </w:r>
            <w:r>
              <w:rPr>
                <w:rFonts w:asciiTheme="minorHAnsi" w:hAnsiTheme="minorHAnsi"/>
                <w:sz w:val="18"/>
                <w:szCs w:val="18"/>
              </w:rPr>
              <w:t xml:space="preserve"> of </w:t>
            </w:r>
            <w:r w:rsidRPr="00F709E0">
              <w:rPr>
                <w:rFonts w:asciiTheme="minorHAnsi" w:hAnsiTheme="minorHAnsi"/>
                <w:sz w:val="18"/>
                <w:szCs w:val="18"/>
              </w:rPr>
              <w:t>LLIN</w:t>
            </w:r>
            <w:r>
              <w:rPr>
                <w:rFonts w:asciiTheme="minorHAnsi" w:hAnsiTheme="minorHAnsi"/>
                <w:sz w:val="18"/>
                <w:szCs w:val="18"/>
              </w:rPr>
              <w:t>s</w:t>
            </w:r>
            <w:r w:rsidR="00F709E0" w:rsidRPr="00F709E0">
              <w:rPr>
                <w:rFonts w:asciiTheme="minorHAnsi" w:hAnsiTheme="minorHAnsi"/>
                <w:sz w:val="18"/>
                <w:szCs w:val="18"/>
              </w:rPr>
              <w:t>.</w:t>
            </w:r>
          </w:p>
        </w:tc>
      </w:tr>
      <w:tr w:rsidR="002809F2" w:rsidRPr="0002723B" w14:paraId="0E5130A6" w14:textId="77777777" w:rsidTr="008A1ED3">
        <w:trPr>
          <w:gridAfter w:val="1"/>
          <w:wAfter w:w="40" w:type="pct"/>
          <w:trHeight w:val="593"/>
        </w:trPr>
        <w:tc>
          <w:tcPr>
            <w:tcW w:w="1581" w:type="pct"/>
            <w:vMerge w:val="restart"/>
          </w:tcPr>
          <w:p w14:paraId="608F0F1A" w14:textId="77777777" w:rsidR="002809F2" w:rsidRPr="0002723B" w:rsidRDefault="002809F2" w:rsidP="008748FF">
            <w:pPr>
              <w:rPr>
                <w:rFonts w:asciiTheme="minorHAnsi" w:hAnsiTheme="minorHAnsi"/>
                <w:b/>
                <w:sz w:val="18"/>
                <w:szCs w:val="18"/>
              </w:rPr>
            </w:pPr>
          </w:p>
        </w:tc>
        <w:tc>
          <w:tcPr>
            <w:tcW w:w="3379" w:type="pct"/>
            <w:gridSpan w:val="5"/>
            <w:shd w:val="clear" w:color="auto" w:fill="222A35" w:themeFill="text2" w:themeFillShade="80"/>
          </w:tcPr>
          <w:p w14:paraId="6B43423E" w14:textId="77777777" w:rsidR="002809F2" w:rsidRPr="0002723B" w:rsidRDefault="002809F2" w:rsidP="008748FF">
            <w:pPr>
              <w:rPr>
                <w:rFonts w:asciiTheme="minorHAnsi" w:hAnsiTheme="minorHAnsi"/>
                <w:b/>
                <w:sz w:val="18"/>
                <w:szCs w:val="18"/>
              </w:rPr>
            </w:pPr>
            <w:r w:rsidRPr="0002723B">
              <w:rPr>
                <w:rFonts w:asciiTheme="minorHAnsi" w:hAnsiTheme="minorHAnsi"/>
                <w:b/>
                <w:sz w:val="18"/>
                <w:szCs w:val="18"/>
              </w:rPr>
              <w:t xml:space="preserve">QUESTION 4: What is the overall Project risk categorization? </w:t>
            </w:r>
          </w:p>
        </w:tc>
      </w:tr>
      <w:tr w:rsidR="002809F2" w:rsidRPr="0002723B" w14:paraId="7A7F19DC" w14:textId="77777777" w:rsidTr="0085395C">
        <w:trPr>
          <w:gridAfter w:val="1"/>
          <w:wAfter w:w="40" w:type="pct"/>
        </w:trPr>
        <w:tc>
          <w:tcPr>
            <w:tcW w:w="1581" w:type="pct"/>
            <w:vMerge/>
          </w:tcPr>
          <w:p w14:paraId="5BC407FA" w14:textId="77777777" w:rsidR="002809F2" w:rsidRPr="0002723B" w:rsidRDefault="002809F2" w:rsidP="008748FF">
            <w:pPr>
              <w:rPr>
                <w:rFonts w:asciiTheme="minorHAnsi" w:hAnsiTheme="minorHAnsi"/>
                <w:sz w:val="18"/>
                <w:szCs w:val="18"/>
                <w:u w:val="single"/>
              </w:rPr>
            </w:pPr>
          </w:p>
        </w:tc>
        <w:tc>
          <w:tcPr>
            <w:tcW w:w="1721" w:type="pct"/>
            <w:gridSpan w:val="4"/>
          </w:tcPr>
          <w:p w14:paraId="0A72DA17" w14:textId="77777777" w:rsidR="002809F2" w:rsidRPr="0002723B" w:rsidRDefault="002809F2" w:rsidP="008748FF">
            <w:pPr>
              <w:jc w:val="center"/>
              <w:rPr>
                <w:rFonts w:asciiTheme="minorHAnsi" w:hAnsiTheme="minorHAnsi"/>
                <w:b/>
                <w:sz w:val="18"/>
                <w:szCs w:val="18"/>
              </w:rPr>
            </w:pPr>
            <w:r w:rsidRPr="0002723B">
              <w:rPr>
                <w:rFonts w:asciiTheme="minorHAnsi" w:hAnsiTheme="minorHAnsi"/>
                <w:b/>
                <w:sz w:val="18"/>
                <w:szCs w:val="18"/>
              </w:rPr>
              <w:t xml:space="preserve">Select one (see </w:t>
            </w:r>
            <w:hyperlink r:id="rId30" w:history="1">
              <w:r w:rsidRPr="0002723B">
                <w:rPr>
                  <w:rStyle w:val="Hyperlink"/>
                  <w:rFonts w:asciiTheme="minorHAnsi" w:hAnsiTheme="minorHAnsi"/>
                  <w:b/>
                  <w:sz w:val="18"/>
                  <w:szCs w:val="18"/>
                </w:rPr>
                <w:t>SESP</w:t>
              </w:r>
            </w:hyperlink>
            <w:r w:rsidRPr="0002723B">
              <w:rPr>
                <w:rFonts w:asciiTheme="minorHAnsi" w:hAnsiTheme="minorHAnsi"/>
                <w:b/>
                <w:sz w:val="18"/>
                <w:szCs w:val="18"/>
              </w:rPr>
              <w:t xml:space="preserve"> for guidance)</w:t>
            </w:r>
          </w:p>
        </w:tc>
        <w:tc>
          <w:tcPr>
            <w:tcW w:w="1658" w:type="pct"/>
          </w:tcPr>
          <w:p w14:paraId="732556C8" w14:textId="77777777" w:rsidR="002809F2" w:rsidRPr="0002723B" w:rsidRDefault="002809F2" w:rsidP="008748FF">
            <w:pPr>
              <w:jc w:val="center"/>
              <w:rPr>
                <w:rFonts w:asciiTheme="minorHAnsi" w:hAnsiTheme="minorHAnsi"/>
                <w:b/>
                <w:sz w:val="18"/>
                <w:szCs w:val="18"/>
              </w:rPr>
            </w:pPr>
            <w:r w:rsidRPr="0002723B">
              <w:rPr>
                <w:rFonts w:asciiTheme="minorHAnsi" w:hAnsiTheme="minorHAnsi"/>
                <w:b/>
                <w:sz w:val="18"/>
                <w:szCs w:val="18"/>
              </w:rPr>
              <w:t>Comments</w:t>
            </w:r>
          </w:p>
        </w:tc>
      </w:tr>
      <w:tr w:rsidR="002809F2" w:rsidRPr="0002723B" w14:paraId="55F1C3D9" w14:textId="77777777" w:rsidTr="00F709E0">
        <w:trPr>
          <w:gridAfter w:val="1"/>
          <w:wAfter w:w="40" w:type="pct"/>
          <w:trHeight w:val="251"/>
        </w:trPr>
        <w:tc>
          <w:tcPr>
            <w:tcW w:w="1581" w:type="pct"/>
            <w:vMerge/>
          </w:tcPr>
          <w:p w14:paraId="790FF9A4" w14:textId="77777777" w:rsidR="002809F2" w:rsidRPr="0002723B" w:rsidRDefault="002809F2" w:rsidP="008748FF">
            <w:pPr>
              <w:rPr>
                <w:rFonts w:asciiTheme="minorHAnsi" w:hAnsiTheme="minorHAnsi" w:cs="Minion Pro"/>
                <w:sz w:val="18"/>
                <w:szCs w:val="18"/>
              </w:rPr>
            </w:pPr>
          </w:p>
        </w:tc>
        <w:tc>
          <w:tcPr>
            <w:tcW w:w="1330" w:type="pct"/>
            <w:gridSpan w:val="3"/>
            <w:shd w:val="clear" w:color="auto" w:fill="D0CECE" w:themeFill="background2" w:themeFillShade="E6"/>
          </w:tcPr>
          <w:p w14:paraId="74E8F7FE" w14:textId="77777777" w:rsidR="002809F2" w:rsidRPr="0002723B" w:rsidRDefault="002809F2" w:rsidP="008748FF">
            <w:pPr>
              <w:jc w:val="right"/>
              <w:rPr>
                <w:rFonts w:asciiTheme="minorHAnsi" w:hAnsiTheme="minorHAnsi" w:cs="Minion Pro"/>
                <w:b/>
                <w:i/>
                <w:sz w:val="18"/>
                <w:szCs w:val="18"/>
              </w:rPr>
            </w:pPr>
            <w:r w:rsidRPr="0002723B">
              <w:rPr>
                <w:rFonts w:asciiTheme="minorHAnsi" w:hAnsiTheme="minorHAnsi" w:cs="Minion Pro"/>
                <w:b/>
                <w:i/>
                <w:sz w:val="18"/>
                <w:szCs w:val="18"/>
              </w:rPr>
              <w:t>Low Risk</w:t>
            </w:r>
          </w:p>
        </w:tc>
        <w:tc>
          <w:tcPr>
            <w:tcW w:w="391" w:type="pct"/>
            <w:shd w:val="clear" w:color="auto" w:fill="D0CECE" w:themeFill="background2" w:themeFillShade="E6"/>
          </w:tcPr>
          <w:p w14:paraId="287ECF60" w14:textId="77777777" w:rsidR="002809F2" w:rsidRPr="0002723B" w:rsidRDefault="002809F2" w:rsidP="008748FF">
            <w:pPr>
              <w:ind w:left="-2230" w:firstLine="2230"/>
              <w:rPr>
                <w:rFonts w:asciiTheme="minorHAnsi" w:hAnsiTheme="minorHAnsi"/>
                <w:b/>
                <w:sz w:val="18"/>
                <w:szCs w:val="18"/>
              </w:rPr>
            </w:pPr>
            <w:r w:rsidRPr="0002723B">
              <w:rPr>
                <w:rFonts w:asciiTheme="minorHAnsi" w:hAnsiTheme="minorHAnsi" w:cs="Segoe UI Symbol"/>
                <w:b/>
                <w:sz w:val="18"/>
                <w:szCs w:val="18"/>
              </w:rPr>
              <w:t>x</w:t>
            </w:r>
          </w:p>
        </w:tc>
        <w:tc>
          <w:tcPr>
            <w:tcW w:w="1658" w:type="pct"/>
          </w:tcPr>
          <w:p w14:paraId="23E65258" w14:textId="77777777" w:rsidR="002809F2" w:rsidRPr="0002723B" w:rsidRDefault="002809F2" w:rsidP="008748FF">
            <w:pPr>
              <w:rPr>
                <w:rFonts w:asciiTheme="minorHAnsi" w:hAnsiTheme="minorHAnsi"/>
                <w:b/>
                <w:sz w:val="18"/>
                <w:szCs w:val="18"/>
              </w:rPr>
            </w:pPr>
          </w:p>
        </w:tc>
      </w:tr>
      <w:tr w:rsidR="002809F2" w:rsidRPr="0002723B" w14:paraId="4E6564B8" w14:textId="77777777" w:rsidTr="0085395C">
        <w:trPr>
          <w:gridAfter w:val="1"/>
          <w:wAfter w:w="40" w:type="pct"/>
        </w:trPr>
        <w:tc>
          <w:tcPr>
            <w:tcW w:w="1581" w:type="pct"/>
            <w:vMerge/>
          </w:tcPr>
          <w:p w14:paraId="36F3396B" w14:textId="77777777" w:rsidR="002809F2" w:rsidRPr="0002723B" w:rsidRDefault="002809F2" w:rsidP="008748FF">
            <w:pPr>
              <w:rPr>
                <w:rFonts w:asciiTheme="minorHAnsi" w:hAnsiTheme="minorHAnsi" w:cs="Minion Pro"/>
                <w:sz w:val="18"/>
                <w:szCs w:val="18"/>
              </w:rPr>
            </w:pPr>
          </w:p>
        </w:tc>
        <w:tc>
          <w:tcPr>
            <w:tcW w:w="1330" w:type="pct"/>
            <w:gridSpan w:val="3"/>
            <w:shd w:val="clear" w:color="auto" w:fill="auto"/>
          </w:tcPr>
          <w:p w14:paraId="2BEE92B1" w14:textId="77777777" w:rsidR="002809F2" w:rsidRPr="0002723B" w:rsidRDefault="002809F2" w:rsidP="008748FF">
            <w:pPr>
              <w:jc w:val="right"/>
              <w:rPr>
                <w:rFonts w:asciiTheme="minorHAnsi" w:hAnsiTheme="minorHAnsi" w:cs="Minion Pro"/>
                <w:b/>
                <w:i/>
                <w:sz w:val="18"/>
                <w:szCs w:val="18"/>
              </w:rPr>
            </w:pPr>
            <w:r w:rsidRPr="0002723B">
              <w:rPr>
                <w:rFonts w:asciiTheme="minorHAnsi" w:hAnsiTheme="minorHAnsi" w:cs="Minion Pro"/>
                <w:b/>
                <w:i/>
                <w:sz w:val="18"/>
                <w:szCs w:val="18"/>
              </w:rPr>
              <w:t>Moderate Risk</w:t>
            </w:r>
          </w:p>
        </w:tc>
        <w:tc>
          <w:tcPr>
            <w:tcW w:w="391" w:type="pct"/>
          </w:tcPr>
          <w:p w14:paraId="7A7E5B73" w14:textId="77777777" w:rsidR="002809F2" w:rsidRPr="0002723B" w:rsidRDefault="002809F2" w:rsidP="008748FF">
            <w:pPr>
              <w:ind w:left="-2230" w:firstLine="2230"/>
              <w:rPr>
                <w:rFonts w:asciiTheme="minorHAnsi" w:hAnsiTheme="minorHAnsi"/>
                <w:b/>
                <w:sz w:val="18"/>
                <w:szCs w:val="18"/>
              </w:rPr>
            </w:pPr>
            <w:r w:rsidRPr="0002723B">
              <w:rPr>
                <w:rFonts w:ascii="Segoe UI Symbol" w:hAnsi="Segoe UI Symbol" w:cs="Segoe UI Symbol"/>
                <w:b/>
                <w:sz w:val="18"/>
                <w:szCs w:val="18"/>
              </w:rPr>
              <w:t>☐</w:t>
            </w:r>
          </w:p>
        </w:tc>
        <w:tc>
          <w:tcPr>
            <w:tcW w:w="1658" w:type="pct"/>
          </w:tcPr>
          <w:p w14:paraId="5C875219" w14:textId="77777777" w:rsidR="002809F2" w:rsidRPr="0002723B" w:rsidRDefault="002809F2" w:rsidP="008748FF">
            <w:pPr>
              <w:rPr>
                <w:rFonts w:asciiTheme="minorHAnsi" w:hAnsiTheme="minorHAnsi"/>
                <w:b/>
                <w:sz w:val="18"/>
                <w:szCs w:val="18"/>
              </w:rPr>
            </w:pPr>
          </w:p>
        </w:tc>
      </w:tr>
      <w:tr w:rsidR="002809F2" w:rsidRPr="0002723B" w14:paraId="57DC1F51" w14:textId="77777777" w:rsidTr="0085395C">
        <w:trPr>
          <w:gridAfter w:val="1"/>
          <w:wAfter w:w="40" w:type="pct"/>
        </w:trPr>
        <w:tc>
          <w:tcPr>
            <w:tcW w:w="1581" w:type="pct"/>
            <w:vMerge/>
          </w:tcPr>
          <w:p w14:paraId="22D5C64E" w14:textId="77777777" w:rsidR="002809F2" w:rsidRPr="0002723B" w:rsidRDefault="002809F2" w:rsidP="008748FF">
            <w:pPr>
              <w:rPr>
                <w:rFonts w:asciiTheme="minorHAnsi" w:hAnsiTheme="minorHAnsi" w:cs="Minion Pro"/>
                <w:sz w:val="18"/>
                <w:szCs w:val="18"/>
              </w:rPr>
            </w:pPr>
          </w:p>
        </w:tc>
        <w:tc>
          <w:tcPr>
            <w:tcW w:w="1330" w:type="pct"/>
            <w:gridSpan w:val="3"/>
            <w:shd w:val="clear" w:color="auto" w:fill="auto"/>
          </w:tcPr>
          <w:p w14:paraId="7E25618B" w14:textId="77777777" w:rsidR="002809F2" w:rsidRPr="0002723B" w:rsidRDefault="002809F2" w:rsidP="008748FF">
            <w:pPr>
              <w:jc w:val="right"/>
              <w:rPr>
                <w:rFonts w:asciiTheme="minorHAnsi" w:hAnsiTheme="minorHAnsi" w:cs="Minion Pro"/>
                <w:b/>
                <w:i/>
                <w:sz w:val="18"/>
                <w:szCs w:val="18"/>
              </w:rPr>
            </w:pPr>
            <w:r w:rsidRPr="0002723B">
              <w:rPr>
                <w:rFonts w:asciiTheme="minorHAnsi" w:hAnsiTheme="minorHAnsi" w:cs="Minion Pro"/>
                <w:b/>
                <w:i/>
                <w:sz w:val="18"/>
                <w:szCs w:val="18"/>
              </w:rPr>
              <w:t>High Risk</w:t>
            </w:r>
          </w:p>
        </w:tc>
        <w:tc>
          <w:tcPr>
            <w:tcW w:w="391" w:type="pct"/>
          </w:tcPr>
          <w:p w14:paraId="7B1C0F13" w14:textId="77777777" w:rsidR="002809F2" w:rsidRPr="0002723B" w:rsidRDefault="002809F2" w:rsidP="008748FF">
            <w:pPr>
              <w:ind w:left="-2230" w:firstLine="2230"/>
              <w:rPr>
                <w:rFonts w:asciiTheme="minorHAnsi" w:hAnsiTheme="minorHAnsi"/>
                <w:b/>
                <w:sz w:val="18"/>
                <w:szCs w:val="18"/>
              </w:rPr>
            </w:pPr>
            <w:r w:rsidRPr="0002723B">
              <w:rPr>
                <w:rFonts w:ascii="Segoe UI Symbol" w:hAnsi="Segoe UI Symbol" w:cs="Segoe UI Symbol"/>
                <w:b/>
                <w:sz w:val="18"/>
                <w:szCs w:val="18"/>
              </w:rPr>
              <w:t>☐</w:t>
            </w:r>
          </w:p>
        </w:tc>
        <w:tc>
          <w:tcPr>
            <w:tcW w:w="1658" w:type="pct"/>
          </w:tcPr>
          <w:p w14:paraId="7E7B3639" w14:textId="77777777" w:rsidR="002809F2" w:rsidRPr="0002723B" w:rsidRDefault="002809F2" w:rsidP="008748FF">
            <w:pPr>
              <w:rPr>
                <w:rFonts w:asciiTheme="minorHAnsi" w:hAnsiTheme="minorHAnsi"/>
                <w:b/>
                <w:sz w:val="18"/>
                <w:szCs w:val="18"/>
              </w:rPr>
            </w:pPr>
          </w:p>
        </w:tc>
      </w:tr>
      <w:tr w:rsidR="002809F2" w:rsidRPr="0002723B" w14:paraId="0C0814E5" w14:textId="77777777" w:rsidTr="0085395C">
        <w:trPr>
          <w:gridAfter w:val="1"/>
          <w:wAfter w:w="40" w:type="pct"/>
          <w:trHeight w:val="782"/>
        </w:trPr>
        <w:tc>
          <w:tcPr>
            <w:tcW w:w="1581" w:type="pct"/>
            <w:vMerge w:val="restart"/>
            <w:shd w:val="clear" w:color="auto" w:fill="FFFFFF" w:themeFill="background1"/>
          </w:tcPr>
          <w:p w14:paraId="32AA54F2" w14:textId="77777777" w:rsidR="002809F2" w:rsidRPr="0002723B" w:rsidRDefault="002809F2" w:rsidP="008748FF">
            <w:pPr>
              <w:ind w:hanging="18"/>
              <w:rPr>
                <w:rFonts w:asciiTheme="minorHAnsi" w:hAnsiTheme="minorHAnsi"/>
                <w:b/>
                <w:sz w:val="18"/>
                <w:szCs w:val="18"/>
              </w:rPr>
            </w:pPr>
          </w:p>
        </w:tc>
        <w:tc>
          <w:tcPr>
            <w:tcW w:w="1721" w:type="pct"/>
            <w:gridSpan w:val="4"/>
            <w:shd w:val="clear" w:color="auto" w:fill="222A35" w:themeFill="text2" w:themeFillShade="80"/>
            <w:vAlign w:val="center"/>
          </w:tcPr>
          <w:p w14:paraId="4B899EAE" w14:textId="77777777" w:rsidR="002809F2" w:rsidRPr="0002723B" w:rsidRDefault="002809F2" w:rsidP="008748FF">
            <w:pPr>
              <w:tabs>
                <w:tab w:val="left" w:pos="360"/>
              </w:tabs>
              <w:rPr>
                <w:rFonts w:asciiTheme="minorHAnsi" w:hAnsiTheme="minorHAnsi"/>
                <w:sz w:val="18"/>
                <w:szCs w:val="18"/>
              </w:rPr>
            </w:pPr>
            <w:r w:rsidRPr="0002723B">
              <w:rPr>
                <w:rFonts w:asciiTheme="minorHAnsi" w:hAnsiTheme="minorHAnsi"/>
                <w:b/>
                <w:sz w:val="18"/>
                <w:szCs w:val="18"/>
              </w:rPr>
              <w:t>QUESTION 5: Based on the identified risks and risk categorization, what requirements of the SES are relevant?</w:t>
            </w:r>
          </w:p>
        </w:tc>
        <w:tc>
          <w:tcPr>
            <w:tcW w:w="1658" w:type="pct"/>
            <w:shd w:val="clear" w:color="auto" w:fill="222A35" w:themeFill="text2" w:themeFillShade="80"/>
            <w:vAlign w:val="center"/>
          </w:tcPr>
          <w:p w14:paraId="79996016" w14:textId="77777777" w:rsidR="002809F2" w:rsidRPr="0002723B" w:rsidRDefault="002809F2" w:rsidP="008748FF">
            <w:pPr>
              <w:tabs>
                <w:tab w:val="left" w:pos="360"/>
              </w:tabs>
              <w:jc w:val="center"/>
              <w:rPr>
                <w:rFonts w:asciiTheme="minorHAnsi" w:hAnsiTheme="minorHAnsi"/>
                <w:b/>
                <w:sz w:val="18"/>
                <w:szCs w:val="18"/>
              </w:rPr>
            </w:pPr>
          </w:p>
        </w:tc>
      </w:tr>
      <w:tr w:rsidR="002809F2" w:rsidRPr="0002723B" w14:paraId="7EA2DDC2" w14:textId="77777777" w:rsidTr="0085395C">
        <w:trPr>
          <w:gridAfter w:val="1"/>
          <w:wAfter w:w="40" w:type="pct"/>
          <w:trHeight w:val="296"/>
        </w:trPr>
        <w:tc>
          <w:tcPr>
            <w:tcW w:w="1581" w:type="pct"/>
            <w:vMerge/>
            <w:shd w:val="clear" w:color="auto" w:fill="FFFFFF" w:themeFill="background1"/>
          </w:tcPr>
          <w:p w14:paraId="2D16540F" w14:textId="77777777" w:rsidR="002809F2" w:rsidRPr="0002723B" w:rsidRDefault="002809F2" w:rsidP="008748FF">
            <w:pPr>
              <w:rPr>
                <w:rFonts w:asciiTheme="minorHAnsi" w:hAnsiTheme="minorHAnsi"/>
                <w:sz w:val="18"/>
                <w:szCs w:val="18"/>
                <w:u w:val="single"/>
              </w:rPr>
            </w:pPr>
          </w:p>
        </w:tc>
        <w:tc>
          <w:tcPr>
            <w:tcW w:w="1721" w:type="pct"/>
            <w:gridSpan w:val="4"/>
          </w:tcPr>
          <w:p w14:paraId="4CA38623" w14:textId="77777777" w:rsidR="002809F2" w:rsidRPr="0002723B" w:rsidRDefault="002809F2" w:rsidP="008748FF">
            <w:pPr>
              <w:tabs>
                <w:tab w:val="left" w:pos="360"/>
              </w:tabs>
              <w:jc w:val="center"/>
              <w:rPr>
                <w:rFonts w:asciiTheme="minorHAnsi" w:hAnsiTheme="minorHAnsi" w:cs="Menlo Bold"/>
                <w:b/>
                <w:sz w:val="18"/>
                <w:szCs w:val="18"/>
              </w:rPr>
            </w:pPr>
            <w:r w:rsidRPr="0002723B">
              <w:rPr>
                <w:rFonts w:asciiTheme="minorHAnsi" w:hAnsiTheme="minorHAnsi"/>
                <w:sz w:val="18"/>
                <w:szCs w:val="18"/>
              </w:rPr>
              <w:t>Check all that apply</w:t>
            </w:r>
          </w:p>
        </w:tc>
        <w:tc>
          <w:tcPr>
            <w:tcW w:w="1658" w:type="pct"/>
          </w:tcPr>
          <w:p w14:paraId="385DB984" w14:textId="77777777" w:rsidR="002809F2" w:rsidRPr="0002723B" w:rsidRDefault="002809F2" w:rsidP="008748FF">
            <w:pPr>
              <w:tabs>
                <w:tab w:val="left" w:pos="360"/>
              </w:tabs>
              <w:jc w:val="center"/>
              <w:rPr>
                <w:rFonts w:asciiTheme="minorHAnsi" w:hAnsiTheme="minorHAnsi"/>
                <w:b/>
                <w:sz w:val="18"/>
                <w:szCs w:val="18"/>
              </w:rPr>
            </w:pPr>
            <w:r w:rsidRPr="0002723B">
              <w:rPr>
                <w:rFonts w:asciiTheme="minorHAnsi" w:hAnsiTheme="minorHAnsi"/>
                <w:b/>
                <w:sz w:val="18"/>
                <w:szCs w:val="18"/>
              </w:rPr>
              <w:t>Comments</w:t>
            </w:r>
          </w:p>
        </w:tc>
      </w:tr>
      <w:tr w:rsidR="008A1ED3" w:rsidRPr="0002723B" w14:paraId="09468172" w14:textId="77777777" w:rsidTr="008A1ED3">
        <w:trPr>
          <w:gridAfter w:val="1"/>
          <w:wAfter w:w="40" w:type="pct"/>
        </w:trPr>
        <w:tc>
          <w:tcPr>
            <w:tcW w:w="1581" w:type="pct"/>
            <w:vMerge/>
            <w:shd w:val="clear" w:color="auto" w:fill="FFFFFF" w:themeFill="background1"/>
          </w:tcPr>
          <w:p w14:paraId="49224F64" w14:textId="77777777" w:rsidR="008A1ED3" w:rsidRPr="0002723B" w:rsidRDefault="008A1ED3" w:rsidP="008A1ED3">
            <w:pPr>
              <w:tabs>
                <w:tab w:val="left" w:pos="270"/>
              </w:tabs>
              <w:ind w:left="270" w:hanging="270"/>
              <w:rPr>
                <w:rFonts w:asciiTheme="minorHAnsi" w:hAnsiTheme="minorHAnsi"/>
                <w:sz w:val="18"/>
                <w:szCs w:val="18"/>
              </w:rPr>
            </w:pPr>
          </w:p>
        </w:tc>
        <w:tc>
          <w:tcPr>
            <w:tcW w:w="1330" w:type="pct"/>
            <w:gridSpan w:val="3"/>
            <w:shd w:val="clear" w:color="auto" w:fill="FFFFFF" w:themeFill="background1"/>
          </w:tcPr>
          <w:p w14:paraId="444C892B" w14:textId="77777777" w:rsidR="008A1ED3" w:rsidRPr="0002723B" w:rsidRDefault="008A1ED3" w:rsidP="008A1ED3">
            <w:pPr>
              <w:tabs>
                <w:tab w:val="left" w:pos="270"/>
              </w:tabs>
              <w:ind w:left="270" w:hanging="270"/>
              <w:rPr>
                <w:rFonts w:asciiTheme="minorHAnsi" w:hAnsiTheme="minorHAnsi"/>
                <w:b/>
                <w:i/>
                <w:sz w:val="18"/>
                <w:szCs w:val="18"/>
              </w:rPr>
            </w:pPr>
            <w:r w:rsidRPr="0002723B">
              <w:rPr>
                <w:rFonts w:asciiTheme="minorHAnsi" w:hAnsiTheme="minorHAnsi"/>
                <w:b/>
                <w:i/>
                <w:sz w:val="18"/>
                <w:szCs w:val="18"/>
              </w:rPr>
              <w:t>Principle 1: Human Rights</w:t>
            </w:r>
          </w:p>
        </w:tc>
        <w:tc>
          <w:tcPr>
            <w:tcW w:w="391" w:type="pct"/>
            <w:shd w:val="clear" w:color="auto" w:fill="FFFFFF" w:themeFill="background1"/>
            <w:vAlign w:val="center"/>
          </w:tcPr>
          <w:p w14:paraId="4737084B" w14:textId="17BBE5D5" w:rsidR="008A1ED3" w:rsidRPr="0002723B" w:rsidRDefault="008A1ED3" w:rsidP="008A1ED3">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1658" w:type="pct"/>
            <w:shd w:val="clear" w:color="auto" w:fill="FFFFFF" w:themeFill="background1"/>
          </w:tcPr>
          <w:p w14:paraId="2545FEA3" w14:textId="77777777" w:rsidR="008A1ED3" w:rsidRPr="0002723B" w:rsidRDefault="008A1ED3" w:rsidP="008A1ED3">
            <w:pPr>
              <w:tabs>
                <w:tab w:val="left" w:pos="360"/>
              </w:tabs>
              <w:rPr>
                <w:rFonts w:asciiTheme="minorHAnsi" w:hAnsiTheme="minorHAnsi"/>
                <w:sz w:val="18"/>
                <w:szCs w:val="18"/>
              </w:rPr>
            </w:pPr>
          </w:p>
        </w:tc>
      </w:tr>
      <w:tr w:rsidR="002809F2" w:rsidRPr="0002723B" w14:paraId="376C041F" w14:textId="77777777" w:rsidTr="008A1ED3">
        <w:trPr>
          <w:gridAfter w:val="1"/>
          <w:wAfter w:w="40" w:type="pct"/>
        </w:trPr>
        <w:tc>
          <w:tcPr>
            <w:tcW w:w="1581" w:type="pct"/>
            <w:vMerge/>
            <w:shd w:val="clear" w:color="auto" w:fill="FFFFFF" w:themeFill="background1"/>
          </w:tcPr>
          <w:p w14:paraId="70E097CD" w14:textId="77777777" w:rsidR="002809F2" w:rsidRPr="0002723B" w:rsidRDefault="002809F2" w:rsidP="008748FF">
            <w:pPr>
              <w:tabs>
                <w:tab w:val="left" w:pos="270"/>
              </w:tabs>
              <w:ind w:left="270" w:hanging="270"/>
              <w:rPr>
                <w:rFonts w:asciiTheme="minorHAnsi" w:hAnsiTheme="minorHAnsi"/>
                <w:sz w:val="18"/>
                <w:szCs w:val="18"/>
              </w:rPr>
            </w:pPr>
          </w:p>
        </w:tc>
        <w:tc>
          <w:tcPr>
            <w:tcW w:w="1330" w:type="pct"/>
            <w:gridSpan w:val="3"/>
            <w:shd w:val="clear" w:color="auto" w:fill="FFFFFF" w:themeFill="background1"/>
          </w:tcPr>
          <w:p w14:paraId="732C85CF" w14:textId="77777777" w:rsidR="002809F2" w:rsidRPr="0002723B" w:rsidRDefault="002809F2" w:rsidP="008748FF">
            <w:pPr>
              <w:tabs>
                <w:tab w:val="left" w:pos="270"/>
              </w:tabs>
              <w:ind w:left="270" w:hanging="270"/>
              <w:rPr>
                <w:rFonts w:asciiTheme="minorHAnsi" w:hAnsiTheme="minorHAnsi"/>
                <w:b/>
                <w:i/>
                <w:sz w:val="18"/>
                <w:szCs w:val="18"/>
              </w:rPr>
            </w:pPr>
            <w:r w:rsidRPr="0002723B">
              <w:rPr>
                <w:rFonts w:asciiTheme="minorHAnsi" w:hAnsiTheme="minorHAnsi"/>
                <w:b/>
                <w:i/>
                <w:sz w:val="18"/>
                <w:szCs w:val="18"/>
              </w:rPr>
              <w:t>Principle 2: Gender Equality and Women’s Empowerment</w:t>
            </w:r>
          </w:p>
        </w:tc>
        <w:tc>
          <w:tcPr>
            <w:tcW w:w="391" w:type="pct"/>
            <w:shd w:val="clear" w:color="auto" w:fill="FFFFFF" w:themeFill="background1"/>
            <w:vAlign w:val="center"/>
          </w:tcPr>
          <w:p w14:paraId="0E165D99" w14:textId="77777777" w:rsidR="002809F2" w:rsidRPr="0002723B" w:rsidRDefault="002809F2" w:rsidP="008748FF">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1658" w:type="pct"/>
            <w:shd w:val="clear" w:color="auto" w:fill="FFFFFF" w:themeFill="background1"/>
          </w:tcPr>
          <w:p w14:paraId="0B1172C1" w14:textId="77777777" w:rsidR="002809F2" w:rsidRPr="0002723B" w:rsidRDefault="002809F2" w:rsidP="008748FF">
            <w:pPr>
              <w:tabs>
                <w:tab w:val="left" w:pos="360"/>
              </w:tabs>
              <w:rPr>
                <w:rFonts w:asciiTheme="minorHAnsi" w:hAnsiTheme="minorHAnsi"/>
                <w:sz w:val="18"/>
                <w:szCs w:val="18"/>
              </w:rPr>
            </w:pPr>
          </w:p>
        </w:tc>
      </w:tr>
      <w:tr w:rsidR="002809F2" w:rsidRPr="0002723B" w14:paraId="39E4A5A1" w14:textId="77777777" w:rsidTr="008A1ED3">
        <w:trPr>
          <w:gridAfter w:val="1"/>
          <w:wAfter w:w="40" w:type="pct"/>
        </w:trPr>
        <w:tc>
          <w:tcPr>
            <w:tcW w:w="1581" w:type="pct"/>
            <w:vMerge/>
            <w:shd w:val="clear" w:color="auto" w:fill="FFFFFF" w:themeFill="background1"/>
          </w:tcPr>
          <w:p w14:paraId="45E6E0F8" w14:textId="77777777" w:rsidR="002809F2" w:rsidRPr="0002723B" w:rsidRDefault="002809F2" w:rsidP="008748FF">
            <w:pPr>
              <w:tabs>
                <w:tab w:val="left" w:pos="270"/>
              </w:tabs>
              <w:ind w:left="270" w:hanging="270"/>
              <w:rPr>
                <w:rFonts w:asciiTheme="minorHAnsi" w:hAnsiTheme="minorHAnsi"/>
                <w:sz w:val="18"/>
                <w:szCs w:val="18"/>
              </w:rPr>
            </w:pPr>
          </w:p>
        </w:tc>
        <w:tc>
          <w:tcPr>
            <w:tcW w:w="1330" w:type="pct"/>
            <w:gridSpan w:val="3"/>
            <w:shd w:val="clear" w:color="auto" w:fill="FFFFFF" w:themeFill="background1"/>
          </w:tcPr>
          <w:p w14:paraId="45515D6A" w14:textId="77777777" w:rsidR="002809F2" w:rsidRPr="0002723B" w:rsidRDefault="002809F2" w:rsidP="008748FF">
            <w:pPr>
              <w:tabs>
                <w:tab w:val="left" w:pos="270"/>
              </w:tabs>
              <w:ind w:left="270" w:hanging="270"/>
              <w:rPr>
                <w:rFonts w:asciiTheme="minorHAnsi" w:hAnsiTheme="minorHAnsi"/>
                <w:b/>
                <w:i/>
                <w:sz w:val="18"/>
                <w:szCs w:val="18"/>
              </w:rPr>
            </w:pPr>
            <w:r w:rsidRPr="0002723B">
              <w:rPr>
                <w:rFonts w:asciiTheme="minorHAnsi" w:hAnsiTheme="minorHAnsi"/>
                <w:b/>
                <w:i/>
                <w:sz w:val="18"/>
                <w:szCs w:val="18"/>
              </w:rPr>
              <w:t>1.</w:t>
            </w:r>
            <w:r w:rsidRPr="0002723B">
              <w:rPr>
                <w:rFonts w:asciiTheme="minorHAnsi" w:hAnsiTheme="minorHAnsi"/>
                <w:b/>
                <w:i/>
                <w:sz w:val="18"/>
                <w:szCs w:val="18"/>
              </w:rPr>
              <w:tab/>
              <w:t>Biodiversity Conservation and Natural Resource Management</w:t>
            </w:r>
          </w:p>
        </w:tc>
        <w:tc>
          <w:tcPr>
            <w:tcW w:w="391" w:type="pct"/>
            <w:shd w:val="clear" w:color="auto" w:fill="FFFFFF" w:themeFill="background1"/>
            <w:vAlign w:val="center"/>
          </w:tcPr>
          <w:p w14:paraId="5D7984BF" w14:textId="77777777" w:rsidR="002809F2" w:rsidRPr="0002723B" w:rsidRDefault="002809F2" w:rsidP="008748FF">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1658" w:type="pct"/>
            <w:shd w:val="clear" w:color="auto" w:fill="FFFFFF" w:themeFill="background1"/>
          </w:tcPr>
          <w:p w14:paraId="19E67A0B" w14:textId="77777777" w:rsidR="002809F2" w:rsidRPr="0002723B" w:rsidRDefault="002809F2" w:rsidP="008748FF">
            <w:pPr>
              <w:tabs>
                <w:tab w:val="left" w:pos="360"/>
              </w:tabs>
              <w:rPr>
                <w:rFonts w:asciiTheme="minorHAnsi" w:hAnsiTheme="minorHAnsi"/>
                <w:sz w:val="18"/>
                <w:szCs w:val="18"/>
              </w:rPr>
            </w:pPr>
          </w:p>
        </w:tc>
      </w:tr>
      <w:tr w:rsidR="002809F2" w:rsidRPr="0002723B" w14:paraId="1A112D53" w14:textId="77777777" w:rsidTr="008A1ED3">
        <w:trPr>
          <w:gridAfter w:val="1"/>
          <w:wAfter w:w="40" w:type="pct"/>
        </w:trPr>
        <w:tc>
          <w:tcPr>
            <w:tcW w:w="1581" w:type="pct"/>
            <w:vMerge/>
            <w:shd w:val="clear" w:color="auto" w:fill="FFFFFF" w:themeFill="background1"/>
          </w:tcPr>
          <w:p w14:paraId="13B2DCB8" w14:textId="77777777" w:rsidR="002809F2" w:rsidRPr="0002723B" w:rsidRDefault="002809F2" w:rsidP="008748FF">
            <w:pPr>
              <w:tabs>
                <w:tab w:val="left" w:pos="270"/>
              </w:tabs>
              <w:ind w:left="270" w:hanging="270"/>
              <w:rPr>
                <w:rFonts w:asciiTheme="minorHAnsi" w:hAnsiTheme="minorHAnsi"/>
                <w:sz w:val="18"/>
                <w:szCs w:val="18"/>
              </w:rPr>
            </w:pPr>
          </w:p>
        </w:tc>
        <w:tc>
          <w:tcPr>
            <w:tcW w:w="1330" w:type="pct"/>
            <w:gridSpan w:val="3"/>
            <w:shd w:val="clear" w:color="auto" w:fill="FFFFFF" w:themeFill="background1"/>
          </w:tcPr>
          <w:p w14:paraId="4FCA4068" w14:textId="77777777" w:rsidR="002809F2" w:rsidRPr="0002723B" w:rsidRDefault="002809F2" w:rsidP="008748FF">
            <w:pPr>
              <w:tabs>
                <w:tab w:val="left" w:pos="270"/>
              </w:tabs>
              <w:ind w:left="270" w:hanging="270"/>
              <w:rPr>
                <w:rFonts w:asciiTheme="minorHAnsi" w:hAnsiTheme="minorHAnsi"/>
                <w:b/>
                <w:i/>
                <w:sz w:val="18"/>
                <w:szCs w:val="18"/>
              </w:rPr>
            </w:pPr>
            <w:r w:rsidRPr="0002723B">
              <w:rPr>
                <w:rFonts w:asciiTheme="minorHAnsi" w:hAnsiTheme="minorHAnsi"/>
                <w:b/>
                <w:i/>
                <w:sz w:val="18"/>
                <w:szCs w:val="18"/>
              </w:rPr>
              <w:t>2.</w:t>
            </w:r>
            <w:r w:rsidRPr="0002723B">
              <w:rPr>
                <w:rFonts w:asciiTheme="minorHAnsi" w:hAnsiTheme="minorHAnsi"/>
                <w:b/>
                <w:i/>
                <w:sz w:val="18"/>
                <w:szCs w:val="18"/>
              </w:rPr>
              <w:tab/>
              <w:t>Climate Change Mitigation and Adaptation</w:t>
            </w:r>
          </w:p>
        </w:tc>
        <w:tc>
          <w:tcPr>
            <w:tcW w:w="391" w:type="pct"/>
            <w:shd w:val="clear" w:color="auto" w:fill="FFFFFF" w:themeFill="background1"/>
            <w:vAlign w:val="center"/>
          </w:tcPr>
          <w:p w14:paraId="1D15AD26" w14:textId="77777777" w:rsidR="002809F2" w:rsidRPr="0002723B" w:rsidRDefault="002809F2" w:rsidP="008748FF">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1658" w:type="pct"/>
            <w:shd w:val="clear" w:color="auto" w:fill="FFFFFF" w:themeFill="background1"/>
          </w:tcPr>
          <w:p w14:paraId="63A05CB3" w14:textId="77777777" w:rsidR="002809F2" w:rsidRPr="0002723B" w:rsidRDefault="002809F2" w:rsidP="008748FF">
            <w:pPr>
              <w:tabs>
                <w:tab w:val="left" w:pos="360"/>
              </w:tabs>
              <w:rPr>
                <w:rFonts w:asciiTheme="minorHAnsi" w:hAnsiTheme="minorHAnsi"/>
                <w:sz w:val="18"/>
                <w:szCs w:val="18"/>
              </w:rPr>
            </w:pPr>
          </w:p>
        </w:tc>
      </w:tr>
      <w:tr w:rsidR="002809F2" w:rsidRPr="0002723B" w14:paraId="07645BFD" w14:textId="77777777" w:rsidTr="008A1ED3">
        <w:trPr>
          <w:gridAfter w:val="1"/>
          <w:wAfter w:w="40" w:type="pct"/>
        </w:trPr>
        <w:tc>
          <w:tcPr>
            <w:tcW w:w="1581" w:type="pct"/>
            <w:vMerge/>
            <w:shd w:val="clear" w:color="auto" w:fill="FFFFFF" w:themeFill="background1"/>
          </w:tcPr>
          <w:p w14:paraId="20048B04" w14:textId="77777777" w:rsidR="002809F2" w:rsidRPr="0002723B" w:rsidRDefault="002809F2" w:rsidP="008748FF">
            <w:pPr>
              <w:tabs>
                <w:tab w:val="left" w:pos="270"/>
              </w:tabs>
              <w:ind w:left="270" w:hanging="270"/>
              <w:rPr>
                <w:rFonts w:asciiTheme="minorHAnsi" w:hAnsiTheme="minorHAnsi"/>
                <w:sz w:val="18"/>
                <w:szCs w:val="18"/>
              </w:rPr>
            </w:pPr>
          </w:p>
        </w:tc>
        <w:tc>
          <w:tcPr>
            <w:tcW w:w="1330" w:type="pct"/>
            <w:gridSpan w:val="3"/>
            <w:shd w:val="clear" w:color="auto" w:fill="FFFFFF" w:themeFill="background1"/>
          </w:tcPr>
          <w:p w14:paraId="6955E554" w14:textId="77777777" w:rsidR="002809F2" w:rsidRPr="0002723B" w:rsidRDefault="002809F2" w:rsidP="008748FF">
            <w:pPr>
              <w:tabs>
                <w:tab w:val="left" w:pos="270"/>
              </w:tabs>
              <w:ind w:left="270" w:hanging="270"/>
              <w:rPr>
                <w:rFonts w:asciiTheme="minorHAnsi" w:hAnsiTheme="minorHAnsi"/>
                <w:b/>
                <w:i/>
                <w:sz w:val="18"/>
                <w:szCs w:val="18"/>
              </w:rPr>
            </w:pPr>
            <w:r w:rsidRPr="0002723B">
              <w:rPr>
                <w:rFonts w:asciiTheme="minorHAnsi" w:hAnsiTheme="minorHAnsi"/>
                <w:b/>
                <w:i/>
                <w:sz w:val="18"/>
                <w:szCs w:val="18"/>
              </w:rPr>
              <w:t>3.</w:t>
            </w:r>
            <w:r w:rsidRPr="0002723B">
              <w:rPr>
                <w:rFonts w:asciiTheme="minorHAnsi" w:hAnsiTheme="minorHAnsi"/>
                <w:b/>
                <w:i/>
                <w:sz w:val="18"/>
                <w:szCs w:val="18"/>
              </w:rPr>
              <w:tab/>
              <w:t>Community Health, Safety and Working Conditions</w:t>
            </w:r>
          </w:p>
        </w:tc>
        <w:tc>
          <w:tcPr>
            <w:tcW w:w="391" w:type="pct"/>
            <w:shd w:val="clear" w:color="auto" w:fill="FFFFFF" w:themeFill="background1"/>
            <w:vAlign w:val="center"/>
          </w:tcPr>
          <w:p w14:paraId="1F4BAF4B" w14:textId="77777777" w:rsidR="002809F2" w:rsidRPr="0002723B" w:rsidRDefault="002809F2" w:rsidP="008748FF">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1658" w:type="pct"/>
            <w:shd w:val="clear" w:color="auto" w:fill="FFFFFF" w:themeFill="background1"/>
          </w:tcPr>
          <w:p w14:paraId="359099AD" w14:textId="77777777" w:rsidR="002809F2" w:rsidRPr="0002723B" w:rsidRDefault="002809F2" w:rsidP="008748FF">
            <w:pPr>
              <w:tabs>
                <w:tab w:val="left" w:pos="360"/>
              </w:tabs>
              <w:rPr>
                <w:rFonts w:asciiTheme="minorHAnsi" w:hAnsiTheme="minorHAnsi"/>
                <w:sz w:val="18"/>
                <w:szCs w:val="18"/>
              </w:rPr>
            </w:pPr>
          </w:p>
        </w:tc>
      </w:tr>
      <w:tr w:rsidR="002809F2" w:rsidRPr="0002723B" w14:paraId="0BD32292" w14:textId="77777777" w:rsidTr="008A1ED3">
        <w:trPr>
          <w:gridAfter w:val="1"/>
          <w:wAfter w:w="40" w:type="pct"/>
        </w:trPr>
        <w:tc>
          <w:tcPr>
            <w:tcW w:w="1581" w:type="pct"/>
            <w:vMerge/>
            <w:shd w:val="clear" w:color="auto" w:fill="FFFFFF" w:themeFill="background1"/>
          </w:tcPr>
          <w:p w14:paraId="3029C018" w14:textId="77777777" w:rsidR="002809F2" w:rsidRPr="0002723B" w:rsidRDefault="002809F2" w:rsidP="008748FF">
            <w:pPr>
              <w:tabs>
                <w:tab w:val="left" w:pos="270"/>
              </w:tabs>
              <w:ind w:left="270" w:hanging="270"/>
              <w:rPr>
                <w:rFonts w:asciiTheme="minorHAnsi" w:hAnsiTheme="minorHAnsi"/>
                <w:sz w:val="18"/>
                <w:szCs w:val="18"/>
              </w:rPr>
            </w:pPr>
          </w:p>
        </w:tc>
        <w:tc>
          <w:tcPr>
            <w:tcW w:w="1330" w:type="pct"/>
            <w:gridSpan w:val="3"/>
            <w:shd w:val="clear" w:color="auto" w:fill="FFFFFF" w:themeFill="background1"/>
          </w:tcPr>
          <w:p w14:paraId="4CBB21A0" w14:textId="77777777" w:rsidR="002809F2" w:rsidRPr="0002723B" w:rsidRDefault="002809F2" w:rsidP="008748FF">
            <w:pPr>
              <w:tabs>
                <w:tab w:val="left" w:pos="270"/>
              </w:tabs>
              <w:ind w:left="270" w:hanging="270"/>
              <w:rPr>
                <w:rFonts w:asciiTheme="minorHAnsi" w:hAnsiTheme="minorHAnsi"/>
                <w:b/>
                <w:i/>
                <w:sz w:val="18"/>
                <w:szCs w:val="18"/>
              </w:rPr>
            </w:pPr>
            <w:r w:rsidRPr="0002723B">
              <w:rPr>
                <w:rFonts w:asciiTheme="minorHAnsi" w:hAnsiTheme="minorHAnsi"/>
                <w:b/>
                <w:i/>
                <w:sz w:val="18"/>
                <w:szCs w:val="18"/>
              </w:rPr>
              <w:t>4.</w:t>
            </w:r>
            <w:r w:rsidRPr="0002723B">
              <w:rPr>
                <w:rFonts w:asciiTheme="minorHAnsi" w:hAnsiTheme="minorHAnsi"/>
                <w:b/>
                <w:i/>
                <w:sz w:val="18"/>
                <w:szCs w:val="18"/>
              </w:rPr>
              <w:tab/>
              <w:t>Cultural Heritage</w:t>
            </w:r>
          </w:p>
        </w:tc>
        <w:tc>
          <w:tcPr>
            <w:tcW w:w="391" w:type="pct"/>
            <w:shd w:val="clear" w:color="auto" w:fill="FFFFFF" w:themeFill="background1"/>
            <w:vAlign w:val="center"/>
          </w:tcPr>
          <w:p w14:paraId="4205C6D9" w14:textId="77777777" w:rsidR="002809F2" w:rsidRPr="0002723B" w:rsidRDefault="002809F2" w:rsidP="008748FF">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1658" w:type="pct"/>
            <w:shd w:val="clear" w:color="auto" w:fill="FFFFFF" w:themeFill="background1"/>
          </w:tcPr>
          <w:p w14:paraId="72AA56DC" w14:textId="77777777" w:rsidR="002809F2" w:rsidRPr="0002723B" w:rsidRDefault="002809F2" w:rsidP="008748FF">
            <w:pPr>
              <w:tabs>
                <w:tab w:val="left" w:pos="360"/>
              </w:tabs>
              <w:rPr>
                <w:rFonts w:asciiTheme="minorHAnsi" w:hAnsiTheme="minorHAnsi"/>
                <w:sz w:val="18"/>
                <w:szCs w:val="18"/>
              </w:rPr>
            </w:pPr>
          </w:p>
        </w:tc>
      </w:tr>
      <w:tr w:rsidR="002809F2" w:rsidRPr="0002723B" w14:paraId="126408CA" w14:textId="77777777" w:rsidTr="008A1ED3">
        <w:trPr>
          <w:gridAfter w:val="1"/>
          <w:wAfter w:w="40" w:type="pct"/>
        </w:trPr>
        <w:tc>
          <w:tcPr>
            <w:tcW w:w="1581" w:type="pct"/>
            <w:vMerge/>
            <w:shd w:val="clear" w:color="auto" w:fill="FFFFFF" w:themeFill="background1"/>
          </w:tcPr>
          <w:p w14:paraId="3DE1FD34" w14:textId="77777777" w:rsidR="002809F2" w:rsidRPr="0002723B" w:rsidRDefault="002809F2" w:rsidP="008748FF">
            <w:pPr>
              <w:tabs>
                <w:tab w:val="left" w:pos="270"/>
              </w:tabs>
              <w:ind w:left="270" w:hanging="270"/>
              <w:rPr>
                <w:rFonts w:asciiTheme="minorHAnsi" w:hAnsiTheme="minorHAnsi"/>
                <w:sz w:val="18"/>
                <w:szCs w:val="18"/>
              </w:rPr>
            </w:pPr>
          </w:p>
        </w:tc>
        <w:tc>
          <w:tcPr>
            <w:tcW w:w="1330" w:type="pct"/>
            <w:gridSpan w:val="3"/>
            <w:shd w:val="clear" w:color="auto" w:fill="FFFFFF" w:themeFill="background1"/>
          </w:tcPr>
          <w:p w14:paraId="21BB7647" w14:textId="77777777" w:rsidR="002809F2" w:rsidRPr="0002723B" w:rsidRDefault="002809F2" w:rsidP="008748FF">
            <w:pPr>
              <w:tabs>
                <w:tab w:val="left" w:pos="270"/>
              </w:tabs>
              <w:ind w:left="270" w:hanging="270"/>
              <w:rPr>
                <w:rFonts w:asciiTheme="minorHAnsi" w:hAnsiTheme="minorHAnsi"/>
                <w:b/>
                <w:i/>
                <w:sz w:val="18"/>
                <w:szCs w:val="18"/>
              </w:rPr>
            </w:pPr>
            <w:r w:rsidRPr="0002723B">
              <w:rPr>
                <w:rFonts w:asciiTheme="minorHAnsi" w:hAnsiTheme="minorHAnsi"/>
                <w:b/>
                <w:i/>
                <w:sz w:val="18"/>
                <w:szCs w:val="18"/>
              </w:rPr>
              <w:t>5.</w:t>
            </w:r>
            <w:r w:rsidRPr="0002723B">
              <w:rPr>
                <w:rFonts w:asciiTheme="minorHAnsi" w:hAnsiTheme="minorHAnsi"/>
                <w:b/>
                <w:i/>
                <w:sz w:val="18"/>
                <w:szCs w:val="18"/>
              </w:rPr>
              <w:tab/>
              <w:t>Displacement and Resettlement</w:t>
            </w:r>
          </w:p>
        </w:tc>
        <w:tc>
          <w:tcPr>
            <w:tcW w:w="391" w:type="pct"/>
            <w:shd w:val="clear" w:color="auto" w:fill="FFFFFF" w:themeFill="background1"/>
            <w:vAlign w:val="center"/>
          </w:tcPr>
          <w:p w14:paraId="2FB55916" w14:textId="77777777" w:rsidR="002809F2" w:rsidRPr="0002723B" w:rsidRDefault="002809F2" w:rsidP="008748FF">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1658" w:type="pct"/>
            <w:shd w:val="clear" w:color="auto" w:fill="FFFFFF" w:themeFill="background1"/>
          </w:tcPr>
          <w:p w14:paraId="5B276BEB" w14:textId="77777777" w:rsidR="002809F2" w:rsidRPr="0002723B" w:rsidRDefault="002809F2" w:rsidP="008748FF">
            <w:pPr>
              <w:tabs>
                <w:tab w:val="left" w:pos="360"/>
              </w:tabs>
              <w:rPr>
                <w:rFonts w:asciiTheme="minorHAnsi" w:hAnsiTheme="minorHAnsi"/>
                <w:sz w:val="18"/>
                <w:szCs w:val="18"/>
              </w:rPr>
            </w:pPr>
          </w:p>
        </w:tc>
      </w:tr>
      <w:tr w:rsidR="002809F2" w:rsidRPr="0002723B" w14:paraId="0602B850" w14:textId="77777777" w:rsidTr="008A1ED3">
        <w:trPr>
          <w:gridAfter w:val="1"/>
          <w:wAfter w:w="40" w:type="pct"/>
        </w:trPr>
        <w:tc>
          <w:tcPr>
            <w:tcW w:w="1581" w:type="pct"/>
            <w:vMerge/>
            <w:shd w:val="clear" w:color="auto" w:fill="FFFFFF" w:themeFill="background1"/>
          </w:tcPr>
          <w:p w14:paraId="22B1EEDF" w14:textId="77777777" w:rsidR="002809F2" w:rsidRPr="0002723B" w:rsidRDefault="002809F2" w:rsidP="008748FF">
            <w:pPr>
              <w:tabs>
                <w:tab w:val="left" w:pos="270"/>
              </w:tabs>
              <w:ind w:left="270" w:hanging="270"/>
              <w:rPr>
                <w:rFonts w:asciiTheme="minorHAnsi" w:hAnsiTheme="minorHAnsi"/>
                <w:sz w:val="18"/>
                <w:szCs w:val="18"/>
              </w:rPr>
            </w:pPr>
          </w:p>
        </w:tc>
        <w:tc>
          <w:tcPr>
            <w:tcW w:w="1330" w:type="pct"/>
            <w:gridSpan w:val="3"/>
            <w:shd w:val="clear" w:color="auto" w:fill="FFFFFF" w:themeFill="background1"/>
          </w:tcPr>
          <w:p w14:paraId="1F25B169" w14:textId="77777777" w:rsidR="002809F2" w:rsidRPr="0002723B" w:rsidRDefault="002809F2" w:rsidP="008748FF">
            <w:pPr>
              <w:tabs>
                <w:tab w:val="left" w:pos="270"/>
              </w:tabs>
              <w:ind w:left="270" w:hanging="270"/>
              <w:rPr>
                <w:rFonts w:asciiTheme="minorHAnsi" w:hAnsiTheme="minorHAnsi"/>
                <w:b/>
                <w:i/>
                <w:sz w:val="18"/>
                <w:szCs w:val="18"/>
              </w:rPr>
            </w:pPr>
            <w:r w:rsidRPr="0002723B">
              <w:rPr>
                <w:rFonts w:asciiTheme="minorHAnsi" w:hAnsiTheme="minorHAnsi"/>
                <w:b/>
                <w:i/>
                <w:sz w:val="18"/>
                <w:szCs w:val="18"/>
              </w:rPr>
              <w:t>6.</w:t>
            </w:r>
            <w:r w:rsidRPr="0002723B">
              <w:rPr>
                <w:rFonts w:asciiTheme="minorHAnsi" w:hAnsiTheme="minorHAnsi"/>
                <w:b/>
                <w:i/>
                <w:sz w:val="18"/>
                <w:szCs w:val="18"/>
              </w:rPr>
              <w:tab/>
              <w:t>Indigenous Peoples</w:t>
            </w:r>
          </w:p>
        </w:tc>
        <w:tc>
          <w:tcPr>
            <w:tcW w:w="391" w:type="pct"/>
            <w:shd w:val="clear" w:color="auto" w:fill="FFFFFF" w:themeFill="background1"/>
            <w:vAlign w:val="center"/>
          </w:tcPr>
          <w:p w14:paraId="0413DF2B" w14:textId="77777777" w:rsidR="002809F2" w:rsidRPr="0002723B" w:rsidRDefault="002809F2" w:rsidP="008748FF">
            <w:pPr>
              <w:tabs>
                <w:tab w:val="left" w:pos="360"/>
              </w:tabs>
              <w:rPr>
                <w:rFonts w:asciiTheme="minorHAnsi" w:hAnsiTheme="minorHAnsi"/>
                <w:sz w:val="18"/>
                <w:szCs w:val="18"/>
              </w:rPr>
            </w:pPr>
            <w:r w:rsidRPr="0002723B">
              <w:rPr>
                <w:rFonts w:ascii="Segoe UI Symbol" w:hAnsi="Segoe UI Symbol" w:cs="Segoe UI Symbol"/>
                <w:b/>
                <w:sz w:val="18"/>
                <w:szCs w:val="18"/>
              </w:rPr>
              <w:t>☐</w:t>
            </w:r>
          </w:p>
        </w:tc>
        <w:tc>
          <w:tcPr>
            <w:tcW w:w="1658" w:type="pct"/>
            <w:shd w:val="clear" w:color="auto" w:fill="FFFFFF" w:themeFill="background1"/>
          </w:tcPr>
          <w:p w14:paraId="096515D1" w14:textId="77777777" w:rsidR="002809F2" w:rsidRPr="0002723B" w:rsidRDefault="002809F2" w:rsidP="008748FF">
            <w:pPr>
              <w:tabs>
                <w:tab w:val="left" w:pos="360"/>
              </w:tabs>
              <w:rPr>
                <w:rFonts w:asciiTheme="minorHAnsi" w:hAnsiTheme="minorHAnsi"/>
                <w:sz w:val="18"/>
                <w:szCs w:val="18"/>
              </w:rPr>
            </w:pPr>
          </w:p>
        </w:tc>
      </w:tr>
      <w:tr w:rsidR="008A1ED3" w:rsidRPr="0002723B" w14:paraId="387E1D00" w14:textId="77777777" w:rsidTr="00F709E0">
        <w:trPr>
          <w:gridAfter w:val="1"/>
          <w:wAfter w:w="40" w:type="pct"/>
        </w:trPr>
        <w:tc>
          <w:tcPr>
            <w:tcW w:w="1581" w:type="pct"/>
            <w:vMerge/>
            <w:shd w:val="clear" w:color="auto" w:fill="FFFFFF" w:themeFill="background1"/>
          </w:tcPr>
          <w:p w14:paraId="3165902F" w14:textId="77777777" w:rsidR="008A1ED3" w:rsidRPr="0002723B" w:rsidRDefault="008A1ED3" w:rsidP="008A1ED3">
            <w:pPr>
              <w:tabs>
                <w:tab w:val="left" w:pos="270"/>
              </w:tabs>
              <w:ind w:left="270" w:hanging="270"/>
              <w:rPr>
                <w:rFonts w:asciiTheme="minorHAnsi" w:hAnsiTheme="minorHAnsi"/>
                <w:sz w:val="18"/>
                <w:szCs w:val="18"/>
              </w:rPr>
            </w:pPr>
          </w:p>
        </w:tc>
        <w:tc>
          <w:tcPr>
            <w:tcW w:w="1330" w:type="pct"/>
            <w:gridSpan w:val="3"/>
            <w:shd w:val="clear" w:color="auto" w:fill="D0CECE" w:themeFill="background2" w:themeFillShade="E6"/>
          </w:tcPr>
          <w:p w14:paraId="20591A9E" w14:textId="77777777" w:rsidR="008A1ED3" w:rsidRPr="0002723B" w:rsidRDefault="008A1ED3" w:rsidP="008A1ED3">
            <w:pPr>
              <w:tabs>
                <w:tab w:val="left" w:pos="270"/>
              </w:tabs>
              <w:ind w:left="270" w:hanging="270"/>
              <w:rPr>
                <w:rFonts w:asciiTheme="minorHAnsi" w:hAnsiTheme="minorHAnsi"/>
                <w:b/>
                <w:i/>
                <w:sz w:val="18"/>
                <w:szCs w:val="18"/>
              </w:rPr>
            </w:pPr>
            <w:r w:rsidRPr="0002723B">
              <w:rPr>
                <w:rFonts w:asciiTheme="minorHAnsi" w:hAnsiTheme="minorHAnsi"/>
                <w:b/>
                <w:i/>
                <w:sz w:val="18"/>
                <w:szCs w:val="18"/>
              </w:rPr>
              <w:t>7.</w:t>
            </w:r>
            <w:r w:rsidRPr="0002723B">
              <w:rPr>
                <w:rFonts w:asciiTheme="minorHAnsi" w:hAnsiTheme="minorHAnsi"/>
                <w:b/>
                <w:i/>
                <w:sz w:val="18"/>
                <w:szCs w:val="18"/>
              </w:rPr>
              <w:tab/>
              <w:t>Pollution Prevention and Resource Efficiency</w:t>
            </w:r>
          </w:p>
        </w:tc>
        <w:tc>
          <w:tcPr>
            <w:tcW w:w="391" w:type="pct"/>
            <w:shd w:val="clear" w:color="auto" w:fill="D0CECE" w:themeFill="background2" w:themeFillShade="E6"/>
            <w:vAlign w:val="center"/>
          </w:tcPr>
          <w:p w14:paraId="155ED413" w14:textId="5EA42829" w:rsidR="008A1ED3" w:rsidRPr="0002723B" w:rsidRDefault="008A1ED3" w:rsidP="008A1ED3">
            <w:pPr>
              <w:tabs>
                <w:tab w:val="left" w:pos="360"/>
              </w:tabs>
              <w:rPr>
                <w:rFonts w:asciiTheme="minorHAnsi" w:hAnsiTheme="minorHAnsi"/>
                <w:sz w:val="18"/>
                <w:szCs w:val="18"/>
              </w:rPr>
            </w:pPr>
            <w:r>
              <w:rPr>
                <w:rFonts w:ascii="Segoe UI Symbol" w:hAnsi="Segoe UI Symbol" w:cs="Segoe UI Symbol"/>
                <w:b/>
                <w:sz w:val="18"/>
                <w:szCs w:val="18"/>
              </w:rPr>
              <w:t>x</w:t>
            </w:r>
          </w:p>
        </w:tc>
        <w:tc>
          <w:tcPr>
            <w:tcW w:w="1658" w:type="pct"/>
            <w:shd w:val="clear" w:color="auto" w:fill="FFFFFF" w:themeFill="background1"/>
          </w:tcPr>
          <w:p w14:paraId="71FAAAFA" w14:textId="734BE568" w:rsidR="008A1ED3" w:rsidRPr="0002723B" w:rsidRDefault="00F709E0" w:rsidP="008A1ED3">
            <w:pPr>
              <w:tabs>
                <w:tab w:val="left" w:pos="360"/>
              </w:tabs>
              <w:rPr>
                <w:rFonts w:asciiTheme="minorHAnsi" w:hAnsiTheme="minorHAnsi"/>
                <w:sz w:val="18"/>
                <w:szCs w:val="18"/>
              </w:rPr>
            </w:pPr>
            <w:r>
              <w:rPr>
                <w:rFonts w:asciiTheme="minorHAnsi" w:hAnsiTheme="minorHAnsi"/>
                <w:sz w:val="18"/>
                <w:szCs w:val="18"/>
              </w:rPr>
              <w:t>Mi</w:t>
            </w:r>
            <w:r w:rsidR="00BF5432">
              <w:rPr>
                <w:rFonts w:asciiTheme="minorHAnsi" w:hAnsiTheme="minorHAnsi"/>
                <w:sz w:val="18"/>
                <w:szCs w:val="18"/>
              </w:rPr>
              <w:t>s</w:t>
            </w:r>
            <w:r>
              <w:rPr>
                <w:rFonts w:asciiTheme="minorHAnsi" w:hAnsiTheme="minorHAnsi"/>
                <w:sz w:val="18"/>
                <w:szCs w:val="18"/>
              </w:rPr>
              <w:t xml:space="preserve">use and improper disposal of </w:t>
            </w:r>
            <w:proofErr w:type="spellStart"/>
            <w:r>
              <w:rPr>
                <w:rFonts w:asciiTheme="minorHAnsi" w:hAnsiTheme="minorHAnsi"/>
                <w:sz w:val="18"/>
                <w:szCs w:val="18"/>
              </w:rPr>
              <w:t>bednets</w:t>
            </w:r>
            <w:proofErr w:type="spellEnd"/>
          </w:p>
        </w:tc>
      </w:tr>
    </w:tbl>
    <w:p w14:paraId="592B5D4B" w14:textId="77777777" w:rsidR="002809F2" w:rsidRDefault="002809F2" w:rsidP="002809F2">
      <w:pPr>
        <w:jc w:val="left"/>
        <w:rPr>
          <w:b/>
          <w:iCs/>
        </w:rPr>
        <w:sectPr w:rsidR="002809F2" w:rsidSect="002809F2">
          <w:pgSz w:w="11906" w:h="16838" w:code="9"/>
          <w:pgMar w:top="864" w:right="1152" w:bottom="864" w:left="1152" w:header="720" w:footer="432" w:gutter="0"/>
          <w:cols w:space="708"/>
          <w:titlePg/>
          <w:docGrid w:linePitch="360"/>
        </w:sect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gridCol w:w="900"/>
      </w:tblGrid>
      <w:tr w:rsidR="002809F2" w:rsidRPr="0002723B" w14:paraId="1063F2DF" w14:textId="77777777" w:rsidTr="008748FF">
        <w:tc>
          <w:tcPr>
            <w:tcW w:w="10080" w:type="dxa"/>
            <w:tcBorders>
              <w:bottom w:val="single" w:sz="4" w:space="0" w:color="auto"/>
            </w:tcBorders>
            <w:shd w:val="clear" w:color="auto" w:fill="8DB3E2"/>
          </w:tcPr>
          <w:p w14:paraId="6FA6ED58" w14:textId="77777777" w:rsidR="002809F2" w:rsidRPr="0002723B" w:rsidRDefault="002809F2" w:rsidP="008748FF">
            <w:pPr>
              <w:tabs>
                <w:tab w:val="left" w:pos="810"/>
              </w:tabs>
              <w:spacing w:after="0"/>
              <w:jc w:val="left"/>
              <w:rPr>
                <w:rFonts w:asciiTheme="minorHAnsi" w:hAnsiTheme="minorHAnsi"/>
                <w:sz w:val="18"/>
                <w:szCs w:val="18"/>
                <w:u w:val="single"/>
                <w:lang w:val="en-US" w:eastAsia="ja-JP"/>
              </w:rPr>
            </w:pPr>
            <w:r w:rsidRPr="0002723B">
              <w:rPr>
                <w:rFonts w:asciiTheme="minorHAnsi" w:eastAsia="MS Mincho" w:hAnsiTheme="minorHAnsi"/>
                <w:b/>
                <w:sz w:val="18"/>
                <w:szCs w:val="18"/>
                <w:lang w:val="en-US" w:eastAsia="ja-JP"/>
              </w:rPr>
              <w:lastRenderedPageBreak/>
              <w:t xml:space="preserve">Checklist Potential Social and Environmental </w:t>
            </w:r>
            <w:r w:rsidRPr="0002723B">
              <w:rPr>
                <w:rFonts w:asciiTheme="minorHAnsi" w:eastAsia="MS Mincho" w:hAnsiTheme="minorHAnsi"/>
                <w:b/>
                <w:sz w:val="18"/>
                <w:szCs w:val="18"/>
                <w:u w:val="single"/>
                <w:lang w:val="en-US" w:eastAsia="ja-JP"/>
              </w:rPr>
              <w:t>Risks</w:t>
            </w:r>
          </w:p>
        </w:tc>
        <w:tc>
          <w:tcPr>
            <w:tcW w:w="900" w:type="dxa"/>
            <w:tcBorders>
              <w:bottom w:val="single" w:sz="4" w:space="0" w:color="auto"/>
            </w:tcBorders>
            <w:shd w:val="clear" w:color="auto" w:fill="8DB3E2"/>
          </w:tcPr>
          <w:p w14:paraId="71EC46C5" w14:textId="77777777" w:rsidR="002809F2" w:rsidRPr="0002723B" w:rsidRDefault="002809F2" w:rsidP="008748FF">
            <w:pPr>
              <w:tabs>
                <w:tab w:val="left" w:pos="810"/>
              </w:tabs>
              <w:spacing w:after="0"/>
              <w:jc w:val="center"/>
              <w:rPr>
                <w:rFonts w:asciiTheme="minorHAnsi" w:hAnsiTheme="minorHAnsi"/>
                <w:sz w:val="18"/>
                <w:szCs w:val="18"/>
                <w:lang w:val="en-US" w:eastAsia="ja-JP"/>
              </w:rPr>
            </w:pPr>
          </w:p>
        </w:tc>
      </w:tr>
      <w:tr w:rsidR="002809F2" w:rsidRPr="0002723B" w14:paraId="2CA48DE8" w14:textId="77777777" w:rsidTr="008748FF">
        <w:tc>
          <w:tcPr>
            <w:tcW w:w="10080" w:type="dxa"/>
            <w:tcBorders>
              <w:bottom w:val="single" w:sz="4" w:space="0" w:color="auto"/>
            </w:tcBorders>
            <w:shd w:val="clear" w:color="auto" w:fill="DBE5F1"/>
          </w:tcPr>
          <w:p w14:paraId="65691FDD" w14:textId="77777777" w:rsidR="002809F2" w:rsidRPr="0002723B" w:rsidRDefault="002809F2" w:rsidP="008748FF">
            <w:pPr>
              <w:tabs>
                <w:tab w:val="left" w:pos="810"/>
              </w:tabs>
              <w:spacing w:before="120" w:after="120"/>
              <w:jc w:val="left"/>
              <w:rPr>
                <w:rFonts w:asciiTheme="minorHAnsi" w:eastAsia="MS Mincho" w:hAnsiTheme="minorHAnsi"/>
                <w:b/>
                <w:sz w:val="18"/>
                <w:szCs w:val="18"/>
                <w:lang w:val="en-US" w:eastAsia="ja-JP"/>
              </w:rPr>
            </w:pPr>
            <w:r w:rsidRPr="0002723B">
              <w:rPr>
                <w:rFonts w:asciiTheme="minorHAnsi" w:eastAsia="MS Mincho" w:hAnsiTheme="minorHAnsi"/>
                <w:b/>
                <w:sz w:val="18"/>
                <w:szCs w:val="18"/>
                <w:lang w:val="en-US" w:eastAsia="ja-JP"/>
              </w:rPr>
              <w:t>Principles 1: Human Rights</w:t>
            </w:r>
          </w:p>
        </w:tc>
        <w:tc>
          <w:tcPr>
            <w:tcW w:w="900" w:type="dxa"/>
            <w:tcBorders>
              <w:bottom w:val="single" w:sz="4" w:space="0" w:color="auto"/>
            </w:tcBorders>
            <w:shd w:val="clear" w:color="auto" w:fill="DBE5F1"/>
          </w:tcPr>
          <w:p w14:paraId="0CF84CBC" w14:textId="77777777" w:rsidR="002809F2" w:rsidRPr="0002723B" w:rsidRDefault="002809F2" w:rsidP="008748FF">
            <w:pPr>
              <w:tabs>
                <w:tab w:val="left" w:pos="810"/>
              </w:tabs>
              <w:spacing w:after="0"/>
              <w:jc w:val="center"/>
              <w:rPr>
                <w:rFonts w:asciiTheme="minorHAnsi" w:eastAsia="MS Mincho" w:hAnsiTheme="minorHAnsi"/>
                <w:b/>
                <w:sz w:val="18"/>
                <w:szCs w:val="18"/>
                <w:lang w:val="en-US" w:eastAsia="ja-JP"/>
              </w:rPr>
            </w:pPr>
            <w:r w:rsidRPr="0002723B">
              <w:rPr>
                <w:rFonts w:asciiTheme="minorHAnsi" w:hAnsiTheme="minorHAnsi"/>
                <w:b/>
                <w:sz w:val="18"/>
                <w:szCs w:val="18"/>
                <w:lang w:val="en-US" w:eastAsia="ja-JP"/>
              </w:rPr>
              <w:t xml:space="preserve">Answer </w:t>
            </w:r>
            <w:r w:rsidRPr="0002723B">
              <w:rPr>
                <w:rFonts w:asciiTheme="minorHAnsi" w:hAnsiTheme="minorHAnsi"/>
                <w:b/>
                <w:sz w:val="18"/>
                <w:szCs w:val="18"/>
                <w:lang w:val="en-US" w:eastAsia="ja-JP"/>
              </w:rPr>
              <w:br/>
              <w:t>(Yes/No)</w:t>
            </w:r>
          </w:p>
        </w:tc>
      </w:tr>
      <w:tr w:rsidR="002809F2" w:rsidRPr="0002723B" w14:paraId="206C278A" w14:textId="77777777" w:rsidTr="008748FF">
        <w:tc>
          <w:tcPr>
            <w:tcW w:w="10080" w:type="dxa"/>
            <w:tcBorders>
              <w:bottom w:val="single" w:sz="4" w:space="0" w:color="auto"/>
            </w:tcBorders>
            <w:shd w:val="clear" w:color="auto" w:fill="auto"/>
          </w:tcPr>
          <w:p w14:paraId="3FE4CD4E"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w:t>
            </w:r>
            <w:r w:rsidRPr="0002723B">
              <w:rPr>
                <w:rFonts w:asciiTheme="minorHAnsi" w:hAnsiTheme="minorHAnsi"/>
                <w:sz w:val="18"/>
                <w:szCs w:val="18"/>
                <w:lang w:val="en-US" w:eastAsia="ja-JP"/>
              </w:rPr>
              <w:tab/>
              <w:t>Could the Project lead to 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47A502E0"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2809F2" w:rsidRPr="0002723B" w14:paraId="1BEFA3F6" w14:textId="77777777" w:rsidTr="008748FF">
        <w:tc>
          <w:tcPr>
            <w:tcW w:w="10080" w:type="dxa"/>
            <w:tcBorders>
              <w:bottom w:val="single" w:sz="4" w:space="0" w:color="auto"/>
            </w:tcBorders>
            <w:shd w:val="clear" w:color="auto" w:fill="auto"/>
          </w:tcPr>
          <w:p w14:paraId="70359CA4"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2. </w:t>
            </w:r>
            <w:r w:rsidRPr="0002723B">
              <w:rPr>
                <w:rFonts w:asciiTheme="minorHAnsi" w:hAnsiTheme="minorHAnsi"/>
                <w:sz w:val="18"/>
                <w:szCs w:val="18"/>
                <w:lang w:val="en-US" w:eastAsia="ja-JP"/>
              </w:rPr>
              <w:tab/>
              <w:t>Is there a likelihood that the Project would have inequitable or discriminatory adverse impacts on affected populations, particularly people living in poverty or marginalized or excluded individuals or groups?</w:t>
            </w:r>
            <w:r w:rsidRPr="0002723B">
              <w:rPr>
                <w:rFonts w:asciiTheme="minorHAnsi" w:hAnsiTheme="minorHAnsi"/>
                <w:sz w:val="18"/>
                <w:szCs w:val="18"/>
                <w:vertAlign w:val="superscript"/>
                <w:lang w:val="en-US" w:eastAsia="ja-JP"/>
              </w:rPr>
              <w:t xml:space="preserve"> </w:t>
            </w:r>
            <w:r w:rsidRPr="0002723B">
              <w:rPr>
                <w:rFonts w:asciiTheme="minorHAnsi" w:hAnsiTheme="minorHAnsi"/>
                <w:sz w:val="18"/>
                <w:szCs w:val="18"/>
                <w:vertAlign w:val="superscript"/>
                <w:lang w:val="en-US" w:eastAsia="ja-JP"/>
              </w:rPr>
              <w:footnoteReference w:id="12"/>
            </w:r>
            <w:r w:rsidRPr="0002723B">
              <w:rPr>
                <w:rFonts w:asciiTheme="minorHAnsi" w:hAnsiTheme="minorHAnsi"/>
                <w:sz w:val="18"/>
                <w:szCs w:val="18"/>
                <w:lang w:val="en-US" w:eastAsia="ja-JP"/>
              </w:rPr>
              <w:t xml:space="preserve"> </w:t>
            </w:r>
          </w:p>
        </w:tc>
        <w:tc>
          <w:tcPr>
            <w:tcW w:w="900" w:type="dxa"/>
            <w:tcBorders>
              <w:bottom w:val="single" w:sz="4" w:space="0" w:color="auto"/>
            </w:tcBorders>
            <w:shd w:val="clear" w:color="auto" w:fill="auto"/>
          </w:tcPr>
          <w:p w14:paraId="53C732AB"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2809F2" w:rsidRPr="0002723B" w14:paraId="45B59F68" w14:textId="77777777" w:rsidTr="008748FF">
        <w:tc>
          <w:tcPr>
            <w:tcW w:w="10080" w:type="dxa"/>
            <w:tcBorders>
              <w:bottom w:val="single" w:sz="4" w:space="0" w:color="auto"/>
            </w:tcBorders>
            <w:shd w:val="clear" w:color="auto" w:fill="auto"/>
          </w:tcPr>
          <w:p w14:paraId="5371E60A"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w:t>
            </w:r>
            <w:r w:rsidRPr="0002723B">
              <w:rPr>
                <w:rFonts w:asciiTheme="minorHAnsi" w:hAnsiTheme="minorHAnsi"/>
                <w:sz w:val="18"/>
                <w:szCs w:val="18"/>
                <w:lang w:val="en-US" w:eastAsia="ja-JP"/>
              </w:rPr>
              <w:tab/>
              <w:t>Could the Project potentially restrict availability, quality of and access to resources or basic services, in particular to marginalized individuals or groups?</w:t>
            </w:r>
          </w:p>
        </w:tc>
        <w:tc>
          <w:tcPr>
            <w:tcW w:w="900" w:type="dxa"/>
            <w:tcBorders>
              <w:bottom w:val="single" w:sz="4" w:space="0" w:color="auto"/>
            </w:tcBorders>
            <w:shd w:val="clear" w:color="auto" w:fill="auto"/>
          </w:tcPr>
          <w:p w14:paraId="5392E705"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2809F2" w:rsidRPr="0002723B" w14:paraId="523FEB45" w14:textId="77777777" w:rsidTr="008748FF">
        <w:tc>
          <w:tcPr>
            <w:tcW w:w="10080" w:type="dxa"/>
            <w:tcBorders>
              <w:bottom w:val="single" w:sz="4" w:space="0" w:color="auto"/>
            </w:tcBorders>
            <w:shd w:val="clear" w:color="auto" w:fill="auto"/>
          </w:tcPr>
          <w:p w14:paraId="63B12488"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4.</w:t>
            </w:r>
            <w:r w:rsidRPr="0002723B">
              <w:rPr>
                <w:rFonts w:asciiTheme="minorHAnsi" w:hAnsiTheme="minorHAnsi"/>
                <w:sz w:val="18"/>
                <w:szCs w:val="18"/>
                <w:lang w:val="en-US" w:eastAsia="ja-JP"/>
              </w:rPr>
              <w:tab/>
              <w:t>Is there a likelihood that the Project would exclude any potentially affected stakeholders, in particular marginalized groups, from fully participating in decisions that may affect them?</w:t>
            </w:r>
          </w:p>
        </w:tc>
        <w:tc>
          <w:tcPr>
            <w:tcW w:w="900" w:type="dxa"/>
            <w:tcBorders>
              <w:bottom w:val="single" w:sz="4" w:space="0" w:color="auto"/>
            </w:tcBorders>
            <w:shd w:val="clear" w:color="auto" w:fill="auto"/>
          </w:tcPr>
          <w:p w14:paraId="1DD367C0"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8A1ED3" w:rsidRPr="0002723B" w14:paraId="658D73DE" w14:textId="77777777" w:rsidTr="008748FF">
        <w:tc>
          <w:tcPr>
            <w:tcW w:w="10080" w:type="dxa"/>
            <w:tcBorders>
              <w:bottom w:val="single" w:sz="4" w:space="0" w:color="auto"/>
            </w:tcBorders>
            <w:shd w:val="clear" w:color="auto" w:fill="auto"/>
          </w:tcPr>
          <w:p w14:paraId="79318A95" w14:textId="77777777" w:rsidR="008A1ED3" w:rsidRPr="0002723B" w:rsidDel="00074D34" w:rsidRDefault="008A1ED3" w:rsidP="008A1ED3">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5.</w:t>
            </w:r>
            <w:r w:rsidRPr="0002723B">
              <w:rPr>
                <w:rFonts w:asciiTheme="minorHAnsi" w:hAnsiTheme="minorHAnsi"/>
                <w:sz w:val="18"/>
                <w:szCs w:val="18"/>
                <w:lang w:val="en-US" w:eastAsia="ja-JP"/>
              </w:rPr>
              <w:tab/>
              <w:t>Is there a risk that duty-bearers do not have the capacity to meet their obligations in the Project?</w:t>
            </w:r>
          </w:p>
        </w:tc>
        <w:tc>
          <w:tcPr>
            <w:tcW w:w="900" w:type="dxa"/>
            <w:tcBorders>
              <w:bottom w:val="single" w:sz="4" w:space="0" w:color="auto"/>
            </w:tcBorders>
            <w:shd w:val="clear" w:color="auto" w:fill="auto"/>
          </w:tcPr>
          <w:p w14:paraId="7C9E7222" w14:textId="76AED523" w:rsidR="008A1ED3" w:rsidRPr="0002723B" w:rsidRDefault="008A1ED3" w:rsidP="008A1ED3">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8A1ED3" w:rsidRPr="0002723B" w14:paraId="0AD2BAAD" w14:textId="77777777" w:rsidTr="008748FF">
        <w:tc>
          <w:tcPr>
            <w:tcW w:w="10080" w:type="dxa"/>
            <w:tcBorders>
              <w:bottom w:val="single" w:sz="4" w:space="0" w:color="auto"/>
            </w:tcBorders>
            <w:shd w:val="clear" w:color="auto" w:fill="auto"/>
          </w:tcPr>
          <w:p w14:paraId="7EA2ECAD" w14:textId="77777777" w:rsidR="008A1ED3" w:rsidRPr="0002723B" w:rsidRDefault="008A1ED3" w:rsidP="008A1ED3">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6.</w:t>
            </w:r>
            <w:r w:rsidRPr="0002723B">
              <w:rPr>
                <w:rFonts w:asciiTheme="minorHAnsi" w:hAnsiTheme="minorHAnsi"/>
                <w:sz w:val="18"/>
                <w:szCs w:val="18"/>
                <w:lang w:val="en-US" w:eastAsia="ja-JP"/>
              </w:rPr>
              <w:tab/>
              <w:t xml:space="preserve">Is there a risk that rights-holders do not have the capacity to claim their rights? </w:t>
            </w:r>
          </w:p>
        </w:tc>
        <w:tc>
          <w:tcPr>
            <w:tcW w:w="900" w:type="dxa"/>
            <w:tcBorders>
              <w:bottom w:val="single" w:sz="4" w:space="0" w:color="auto"/>
            </w:tcBorders>
            <w:shd w:val="clear" w:color="auto" w:fill="auto"/>
          </w:tcPr>
          <w:p w14:paraId="4B5EB1AB" w14:textId="52E4139E" w:rsidR="008A1ED3" w:rsidRPr="0002723B" w:rsidRDefault="008A1ED3" w:rsidP="008A1ED3">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1F99ED27" w14:textId="77777777" w:rsidTr="008748FF">
        <w:tc>
          <w:tcPr>
            <w:tcW w:w="10080" w:type="dxa"/>
            <w:tcBorders>
              <w:bottom w:val="single" w:sz="4" w:space="0" w:color="auto"/>
            </w:tcBorders>
            <w:shd w:val="clear" w:color="auto" w:fill="auto"/>
          </w:tcPr>
          <w:p w14:paraId="5150323F"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w:t>
            </w:r>
            <w:r w:rsidRPr="0002723B">
              <w:rPr>
                <w:rFonts w:asciiTheme="minorHAnsi" w:hAnsiTheme="minorHAnsi"/>
                <w:sz w:val="18"/>
                <w:szCs w:val="18"/>
                <w:lang w:val="en-US" w:eastAsia="ja-JP"/>
              </w:rPr>
              <w:tab/>
              <w:t>Have local communities or individuals, given the opportunity, raised human rights concerns regarding the Project during the stakeholder engagement process?</w:t>
            </w:r>
          </w:p>
        </w:tc>
        <w:tc>
          <w:tcPr>
            <w:tcW w:w="900" w:type="dxa"/>
            <w:tcBorders>
              <w:bottom w:val="single" w:sz="4" w:space="0" w:color="auto"/>
            </w:tcBorders>
            <w:shd w:val="clear" w:color="auto" w:fill="auto"/>
          </w:tcPr>
          <w:p w14:paraId="0CA48BF5"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08933D17" w14:textId="77777777" w:rsidTr="008748FF">
        <w:tc>
          <w:tcPr>
            <w:tcW w:w="10080" w:type="dxa"/>
            <w:tcBorders>
              <w:bottom w:val="single" w:sz="4" w:space="0" w:color="auto"/>
            </w:tcBorders>
            <w:shd w:val="clear" w:color="auto" w:fill="auto"/>
          </w:tcPr>
          <w:p w14:paraId="6F2BBF04"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8.</w:t>
            </w:r>
            <w:r w:rsidRPr="0002723B">
              <w:rPr>
                <w:rFonts w:asciiTheme="minorHAnsi" w:hAnsiTheme="minorHAnsi"/>
                <w:sz w:val="18"/>
                <w:szCs w:val="18"/>
                <w:lang w:val="en-US" w:eastAsia="ja-JP"/>
              </w:rPr>
              <w:tab/>
              <w:t>Is there a risk that the Project would exacerbate conflicts among and/or the risk of violence to project-affected communities and individuals?</w:t>
            </w:r>
          </w:p>
        </w:tc>
        <w:tc>
          <w:tcPr>
            <w:tcW w:w="900" w:type="dxa"/>
            <w:tcBorders>
              <w:bottom w:val="single" w:sz="4" w:space="0" w:color="auto"/>
            </w:tcBorders>
            <w:shd w:val="clear" w:color="auto" w:fill="auto"/>
          </w:tcPr>
          <w:p w14:paraId="7C4BF216"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eastAsia="MS Mincho" w:hAnsiTheme="minorHAnsi"/>
                <w:sz w:val="18"/>
                <w:szCs w:val="18"/>
                <w:lang w:val="en-US" w:eastAsia="ja-JP"/>
              </w:rPr>
              <w:t>No</w:t>
            </w:r>
          </w:p>
        </w:tc>
      </w:tr>
      <w:tr w:rsidR="002809F2" w:rsidRPr="0002723B" w14:paraId="244D9720" w14:textId="77777777" w:rsidTr="008748FF">
        <w:tc>
          <w:tcPr>
            <w:tcW w:w="10080" w:type="dxa"/>
            <w:tcBorders>
              <w:bottom w:val="single" w:sz="4" w:space="0" w:color="auto"/>
            </w:tcBorders>
            <w:shd w:val="clear" w:color="auto" w:fill="DBE5F1"/>
          </w:tcPr>
          <w:p w14:paraId="139B6204" w14:textId="77777777" w:rsidR="002809F2" w:rsidRPr="0002723B" w:rsidRDefault="002809F2" w:rsidP="008748FF">
            <w:pPr>
              <w:tabs>
                <w:tab w:val="left" w:pos="810"/>
              </w:tabs>
              <w:spacing w:before="120" w:after="120"/>
              <w:jc w:val="left"/>
              <w:rPr>
                <w:rFonts w:asciiTheme="minorHAnsi" w:eastAsia="MS Mincho" w:hAnsiTheme="minorHAnsi"/>
                <w:b/>
                <w:sz w:val="18"/>
                <w:szCs w:val="18"/>
                <w:lang w:val="en-US" w:eastAsia="ja-JP"/>
              </w:rPr>
            </w:pPr>
            <w:r w:rsidRPr="0002723B">
              <w:rPr>
                <w:rFonts w:asciiTheme="minorHAnsi" w:eastAsia="MS Mincho" w:hAnsiTheme="minorHAnsi"/>
                <w:b/>
                <w:sz w:val="18"/>
                <w:szCs w:val="18"/>
                <w:lang w:val="en-US" w:eastAsia="ja-JP"/>
              </w:rPr>
              <w:t>Principle 2: Gender Equality and Women’s Empowerment</w:t>
            </w:r>
          </w:p>
        </w:tc>
        <w:tc>
          <w:tcPr>
            <w:tcW w:w="900" w:type="dxa"/>
            <w:tcBorders>
              <w:bottom w:val="single" w:sz="4" w:space="0" w:color="auto"/>
            </w:tcBorders>
            <w:shd w:val="clear" w:color="auto" w:fill="DBE5F1"/>
          </w:tcPr>
          <w:p w14:paraId="4B0BF1F1" w14:textId="77777777" w:rsidR="002809F2" w:rsidRPr="0002723B" w:rsidRDefault="002809F2" w:rsidP="008748FF">
            <w:pPr>
              <w:tabs>
                <w:tab w:val="left" w:pos="810"/>
              </w:tabs>
              <w:spacing w:before="120" w:after="120"/>
              <w:jc w:val="center"/>
              <w:rPr>
                <w:rFonts w:asciiTheme="minorHAnsi" w:eastAsia="MS Mincho" w:hAnsiTheme="minorHAnsi"/>
                <w:b/>
                <w:sz w:val="18"/>
                <w:szCs w:val="18"/>
                <w:lang w:val="en-US" w:eastAsia="ja-JP"/>
              </w:rPr>
            </w:pPr>
          </w:p>
        </w:tc>
      </w:tr>
      <w:tr w:rsidR="002809F2" w:rsidRPr="0002723B" w14:paraId="2211443F" w14:textId="77777777" w:rsidTr="008748FF">
        <w:tc>
          <w:tcPr>
            <w:tcW w:w="10080" w:type="dxa"/>
            <w:tcBorders>
              <w:bottom w:val="single" w:sz="4" w:space="0" w:color="auto"/>
            </w:tcBorders>
            <w:shd w:val="clear" w:color="auto" w:fill="auto"/>
          </w:tcPr>
          <w:p w14:paraId="4FAB61AB"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w:t>
            </w:r>
            <w:r w:rsidRPr="0002723B">
              <w:rPr>
                <w:rFonts w:asciiTheme="minorHAnsi" w:hAnsiTheme="minorHAnsi"/>
                <w:sz w:val="18"/>
                <w:szCs w:val="18"/>
                <w:lang w:val="en-US" w:eastAsia="ja-JP"/>
              </w:rPr>
              <w:tab/>
              <w:t xml:space="preserve">Is there a likelihood that the proposed Project would have adverse impacts on gender equality and/or the situation of women and girls? </w:t>
            </w:r>
          </w:p>
        </w:tc>
        <w:tc>
          <w:tcPr>
            <w:tcW w:w="900" w:type="dxa"/>
            <w:tcBorders>
              <w:bottom w:val="single" w:sz="4" w:space="0" w:color="auto"/>
            </w:tcBorders>
            <w:shd w:val="clear" w:color="auto" w:fill="auto"/>
          </w:tcPr>
          <w:p w14:paraId="7CCEBC0D"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9BAB068" w14:textId="77777777" w:rsidTr="008748FF">
        <w:tc>
          <w:tcPr>
            <w:tcW w:w="10080" w:type="dxa"/>
            <w:tcBorders>
              <w:bottom w:val="single" w:sz="4" w:space="0" w:color="auto"/>
            </w:tcBorders>
            <w:shd w:val="clear" w:color="auto" w:fill="auto"/>
          </w:tcPr>
          <w:p w14:paraId="0B73F2BE"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2.</w:t>
            </w:r>
            <w:r w:rsidRPr="0002723B">
              <w:rPr>
                <w:rFonts w:asciiTheme="minorHAnsi" w:hAnsiTheme="minorHAnsi"/>
                <w:sz w:val="18"/>
                <w:szCs w:val="18"/>
                <w:lang w:val="en-US" w:eastAsia="ja-JP"/>
              </w:rPr>
              <w:tab/>
              <w:t>Would the Project potentially reproduce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A340BEE"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197F810" w14:textId="77777777" w:rsidTr="008748FF">
        <w:tc>
          <w:tcPr>
            <w:tcW w:w="10080" w:type="dxa"/>
            <w:tcBorders>
              <w:bottom w:val="single" w:sz="4" w:space="0" w:color="auto"/>
            </w:tcBorders>
            <w:shd w:val="clear" w:color="auto" w:fill="auto"/>
          </w:tcPr>
          <w:p w14:paraId="4A0E64DD"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w:t>
            </w:r>
            <w:r w:rsidRPr="0002723B">
              <w:rPr>
                <w:rFonts w:asciiTheme="minorHAnsi" w:hAnsiTheme="minorHAnsi"/>
                <w:sz w:val="18"/>
                <w:szCs w:val="18"/>
                <w:lang w:val="en-US" w:eastAsia="ja-JP"/>
              </w:rPr>
              <w:tab/>
              <w:t>Have women’s groups/leaders raised gender equality concerns regarding the Project during the stakeholder engagement process and has this been included in the overall Project proposal and in the risk assessment?</w:t>
            </w:r>
          </w:p>
        </w:tc>
        <w:tc>
          <w:tcPr>
            <w:tcW w:w="900" w:type="dxa"/>
            <w:tcBorders>
              <w:bottom w:val="single" w:sz="4" w:space="0" w:color="auto"/>
            </w:tcBorders>
            <w:shd w:val="clear" w:color="auto" w:fill="auto"/>
          </w:tcPr>
          <w:p w14:paraId="25405F62"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1E331996" w14:textId="77777777" w:rsidTr="008748FF">
        <w:tc>
          <w:tcPr>
            <w:tcW w:w="10080" w:type="dxa"/>
            <w:tcBorders>
              <w:bottom w:val="single" w:sz="4" w:space="0" w:color="auto"/>
            </w:tcBorders>
            <w:shd w:val="clear" w:color="auto" w:fill="auto"/>
          </w:tcPr>
          <w:p w14:paraId="2E143FE7"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4.</w:t>
            </w:r>
            <w:r w:rsidRPr="0002723B">
              <w:rPr>
                <w:rFonts w:asciiTheme="minorHAnsi" w:hAnsiTheme="minorHAnsi"/>
                <w:sz w:val="18"/>
                <w:szCs w:val="18"/>
                <w:lang w:val="en-US" w:eastAsia="ja-JP"/>
              </w:rPr>
              <w:tab/>
              <w:t>Would the Project potentially limit women’s ability to use, develop and protect natural resources, taking into account different roles and positions of women and men in accessing environmental goods and services?</w:t>
            </w:r>
          </w:p>
          <w:p w14:paraId="59E43C56" w14:textId="77777777" w:rsidR="002809F2" w:rsidRPr="0002723B" w:rsidRDefault="002809F2" w:rsidP="008748FF">
            <w:pPr>
              <w:tabs>
                <w:tab w:val="left" w:pos="900"/>
              </w:tabs>
              <w:spacing w:before="60"/>
              <w:ind w:left="567" w:hanging="567"/>
              <w:jc w:val="left"/>
              <w:rPr>
                <w:rFonts w:asciiTheme="minorHAnsi" w:hAnsiTheme="minorHAnsi"/>
                <w:i/>
                <w:sz w:val="18"/>
                <w:szCs w:val="18"/>
                <w:lang w:val="en-US" w:eastAsia="ja-JP"/>
              </w:rPr>
            </w:pPr>
            <w:r w:rsidRPr="0002723B">
              <w:rPr>
                <w:rFonts w:asciiTheme="minorHAnsi" w:eastAsia="MS Mincho" w:hAnsiTheme="minorHAnsi"/>
                <w:sz w:val="18"/>
                <w:szCs w:val="18"/>
                <w:lang w:val="en-US" w:eastAsia="ja-JP"/>
              </w:rPr>
              <w:tab/>
            </w:r>
            <w:r w:rsidRPr="0002723B">
              <w:rPr>
                <w:rFonts w:asciiTheme="minorHAnsi" w:eastAsia="MS Mincho" w:hAnsiTheme="minorHAnsi"/>
                <w:i/>
                <w:sz w:val="18"/>
                <w:szCs w:val="18"/>
                <w:lang w:val="en-US" w:eastAsia="ja-JP"/>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23EB8AA8"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68185697" w14:textId="77777777" w:rsidTr="008748FF">
        <w:tc>
          <w:tcPr>
            <w:tcW w:w="10080" w:type="dxa"/>
            <w:tcBorders>
              <w:bottom w:val="single" w:sz="4" w:space="0" w:color="auto"/>
            </w:tcBorders>
            <w:shd w:val="clear" w:color="auto" w:fill="DBE5F1"/>
          </w:tcPr>
          <w:p w14:paraId="29695F11" w14:textId="77777777" w:rsidR="002809F2" w:rsidRPr="0002723B" w:rsidRDefault="002809F2" w:rsidP="008748FF">
            <w:pPr>
              <w:tabs>
                <w:tab w:val="left" w:pos="810"/>
              </w:tabs>
              <w:spacing w:before="120" w:after="120"/>
              <w:jc w:val="left"/>
              <w:rPr>
                <w:rFonts w:asciiTheme="minorHAnsi" w:hAnsiTheme="minorHAnsi"/>
                <w:b/>
                <w:sz w:val="18"/>
                <w:szCs w:val="18"/>
                <w:lang w:val="en-US" w:eastAsia="ja-JP"/>
              </w:rPr>
            </w:pPr>
            <w:r w:rsidRPr="0002723B">
              <w:rPr>
                <w:rFonts w:asciiTheme="minorHAnsi" w:eastAsia="MS Mincho" w:hAnsiTheme="minorHAnsi"/>
                <w:b/>
                <w:sz w:val="18"/>
                <w:szCs w:val="18"/>
                <w:lang w:val="en-US" w:eastAsia="ja-JP"/>
              </w:rPr>
              <w:t xml:space="preserve">Principle 3:  Environmental Sustainability: </w:t>
            </w:r>
            <w:r w:rsidRPr="0002723B">
              <w:rPr>
                <w:rFonts w:asciiTheme="minorHAnsi" w:eastAsia="MS Mincho" w:hAnsiTheme="minorHAnsi"/>
                <w:sz w:val="18"/>
                <w:szCs w:val="18"/>
                <w:lang w:val="en-US" w:eastAsia="ja-JP"/>
              </w:rPr>
              <w:t>Screening</w:t>
            </w:r>
            <w:r w:rsidRPr="0002723B">
              <w:rPr>
                <w:rFonts w:asciiTheme="minorHAnsi" w:eastAsia="MS Mincho" w:hAnsiTheme="minorHAnsi"/>
                <w:b/>
                <w:sz w:val="18"/>
                <w:szCs w:val="18"/>
                <w:lang w:val="en-US" w:eastAsia="ja-JP"/>
              </w:rPr>
              <w:t xml:space="preserve"> </w:t>
            </w:r>
            <w:r w:rsidRPr="0002723B">
              <w:rPr>
                <w:rFonts w:asciiTheme="minorHAnsi" w:eastAsia="MS Mincho" w:hAnsiTheme="minorHAnsi"/>
                <w:sz w:val="18"/>
                <w:szCs w:val="18"/>
                <w:lang w:val="en-US" w:eastAsia="ja-JP"/>
              </w:rPr>
              <w:t>questions regarding environmental risks are encompassed by the specific Standard-related questions below</w:t>
            </w:r>
          </w:p>
        </w:tc>
        <w:tc>
          <w:tcPr>
            <w:tcW w:w="900" w:type="dxa"/>
            <w:tcBorders>
              <w:bottom w:val="single" w:sz="4" w:space="0" w:color="auto"/>
            </w:tcBorders>
            <w:shd w:val="clear" w:color="auto" w:fill="DBE5F1"/>
          </w:tcPr>
          <w:p w14:paraId="4A70E545"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p>
        </w:tc>
      </w:tr>
      <w:tr w:rsidR="002809F2" w:rsidRPr="0002723B" w14:paraId="0B591684" w14:textId="77777777" w:rsidTr="008748FF">
        <w:tc>
          <w:tcPr>
            <w:tcW w:w="10080" w:type="dxa"/>
            <w:tcBorders>
              <w:bottom w:val="single" w:sz="4" w:space="0" w:color="auto"/>
            </w:tcBorders>
            <w:shd w:val="clear" w:color="auto" w:fill="auto"/>
          </w:tcPr>
          <w:p w14:paraId="08BEC67C" w14:textId="77777777" w:rsidR="002809F2" w:rsidRPr="0002723B" w:rsidRDefault="002809F2" w:rsidP="008748FF">
            <w:pPr>
              <w:tabs>
                <w:tab w:val="left" w:pos="810"/>
              </w:tabs>
              <w:spacing w:after="0"/>
              <w:jc w:val="left"/>
              <w:rPr>
                <w:rFonts w:asciiTheme="minorHAnsi" w:hAnsiTheme="minorHAnsi"/>
                <w:b/>
                <w:sz w:val="18"/>
                <w:szCs w:val="18"/>
                <w:lang w:val="en-US" w:eastAsia="ja-JP"/>
              </w:rPr>
            </w:pPr>
          </w:p>
        </w:tc>
        <w:tc>
          <w:tcPr>
            <w:tcW w:w="900" w:type="dxa"/>
            <w:tcBorders>
              <w:bottom w:val="single" w:sz="4" w:space="0" w:color="auto"/>
            </w:tcBorders>
            <w:shd w:val="clear" w:color="auto" w:fill="auto"/>
          </w:tcPr>
          <w:p w14:paraId="19D13E8B" w14:textId="77777777" w:rsidR="002809F2" w:rsidRPr="0002723B" w:rsidRDefault="002809F2" w:rsidP="008748FF">
            <w:pPr>
              <w:tabs>
                <w:tab w:val="left" w:pos="810"/>
              </w:tabs>
              <w:spacing w:after="0"/>
              <w:jc w:val="center"/>
              <w:rPr>
                <w:rFonts w:asciiTheme="minorHAnsi" w:eastAsia="MS Mincho" w:hAnsiTheme="minorHAnsi"/>
                <w:sz w:val="18"/>
                <w:szCs w:val="18"/>
                <w:lang w:val="en-US" w:eastAsia="ja-JP"/>
              </w:rPr>
            </w:pPr>
          </w:p>
        </w:tc>
      </w:tr>
      <w:tr w:rsidR="002809F2" w:rsidRPr="0002723B" w14:paraId="4A0BC0A7" w14:textId="77777777" w:rsidTr="008748FF">
        <w:tc>
          <w:tcPr>
            <w:tcW w:w="10080" w:type="dxa"/>
            <w:tcBorders>
              <w:bottom w:val="single" w:sz="4" w:space="0" w:color="auto"/>
            </w:tcBorders>
            <w:shd w:val="clear" w:color="auto" w:fill="DBE5F1"/>
            <w:vAlign w:val="center"/>
          </w:tcPr>
          <w:p w14:paraId="73C18C62" w14:textId="77777777" w:rsidR="002809F2" w:rsidRPr="0002723B" w:rsidRDefault="002809F2" w:rsidP="008748FF">
            <w:pPr>
              <w:tabs>
                <w:tab w:val="left" w:pos="570"/>
              </w:tabs>
              <w:spacing w:before="120" w:after="120"/>
              <w:jc w:val="left"/>
              <w:rPr>
                <w:rFonts w:asciiTheme="minorHAnsi" w:hAnsiTheme="minorHAnsi"/>
                <w:b/>
                <w:sz w:val="18"/>
                <w:szCs w:val="18"/>
                <w:lang w:val="en-US" w:eastAsia="ja-JP"/>
              </w:rPr>
            </w:pPr>
            <w:r w:rsidRPr="0002723B">
              <w:rPr>
                <w:rFonts w:asciiTheme="minorHAnsi" w:hAnsiTheme="minorHAnsi"/>
                <w:b/>
                <w:sz w:val="18"/>
                <w:szCs w:val="18"/>
                <w:lang w:val="en-US" w:eastAsia="ja-JP"/>
              </w:rPr>
              <w:t xml:space="preserve">Standard 1: Biodiversity Conservation and Sustainable </w:t>
            </w:r>
            <w:hyperlink w:anchor="SustNatResManGlossary" w:history="1">
              <w:r w:rsidRPr="0002723B">
                <w:rPr>
                  <w:rFonts w:asciiTheme="minorHAnsi" w:hAnsiTheme="minorHAnsi"/>
                  <w:b/>
                  <w:sz w:val="18"/>
                  <w:szCs w:val="18"/>
                  <w:lang w:val="en-US" w:eastAsia="ja-JP"/>
                </w:rPr>
                <w:t>Natural</w:t>
              </w:r>
            </w:hyperlink>
            <w:r w:rsidRPr="0002723B">
              <w:rPr>
                <w:rFonts w:asciiTheme="minorHAnsi" w:eastAsia="MS Mincho" w:hAnsiTheme="minorHAnsi"/>
                <w:b/>
                <w:sz w:val="18"/>
                <w:szCs w:val="18"/>
                <w:lang w:val="en-US" w:eastAsia="ja-JP"/>
              </w:rPr>
              <w:t xml:space="preserve"> Resource Management</w:t>
            </w:r>
          </w:p>
        </w:tc>
        <w:tc>
          <w:tcPr>
            <w:tcW w:w="900" w:type="dxa"/>
            <w:tcBorders>
              <w:bottom w:val="single" w:sz="4" w:space="0" w:color="auto"/>
            </w:tcBorders>
            <w:shd w:val="clear" w:color="auto" w:fill="DBE5F1"/>
          </w:tcPr>
          <w:p w14:paraId="633381E9" w14:textId="77777777" w:rsidR="002809F2" w:rsidRPr="0002723B" w:rsidRDefault="002809F2" w:rsidP="008748FF">
            <w:pPr>
              <w:spacing w:after="0"/>
              <w:jc w:val="center"/>
              <w:rPr>
                <w:rFonts w:asciiTheme="minorHAnsi" w:hAnsiTheme="minorHAnsi"/>
                <w:b/>
                <w:sz w:val="18"/>
                <w:szCs w:val="18"/>
                <w:lang w:val="en-US" w:eastAsia="ja-JP"/>
              </w:rPr>
            </w:pPr>
          </w:p>
        </w:tc>
      </w:tr>
      <w:tr w:rsidR="002809F2" w:rsidRPr="0002723B" w14:paraId="23C69760" w14:textId="77777777" w:rsidTr="008748FF">
        <w:tc>
          <w:tcPr>
            <w:tcW w:w="10080" w:type="dxa"/>
            <w:shd w:val="clear" w:color="auto" w:fill="auto"/>
          </w:tcPr>
          <w:p w14:paraId="3FEAADEB"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1.1 </w:t>
            </w:r>
            <w:r w:rsidRPr="0002723B">
              <w:rPr>
                <w:rFonts w:asciiTheme="minorHAnsi" w:hAnsiTheme="minorHAnsi"/>
                <w:sz w:val="18"/>
                <w:szCs w:val="18"/>
                <w:lang w:val="en-US" w:eastAsia="ja-JP"/>
              </w:rPr>
              <w:tab/>
              <w:t>Would the Project potentially cause adverse impacts to habitats (e.g. modified, natural, and critical habitats) and/or ecosystems and ecosystem services?</w:t>
            </w:r>
            <w:r w:rsidRPr="0002723B">
              <w:rPr>
                <w:rFonts w:asciiTheme="minorHAnsi" w:hAnsiTheme="minorHAnsi"/>
                <w:sz w:val="18"/>
                <w:szCs w:val="18"/>
                <w:lang w:val="en-US" w:eastAsia="ja-JP"/>
              </w:rPr>
              <w:br/>
            </w:r>
            <w:r w:rsidRPr="0002723B">
              <w:rPr>
                <w:rFonts w:asciiTheme="minorHAnsi" w:hAnsiTheme="minorHAnsi"/>
                <w:sz w:val="18"/>
                <w:szCs w:val="18"/>
                <w:lang w:val="en-US" w:eastAsia="ja-JP"/>
              </w:rPr>
              <w:br/>
            </w:r>
            <w:r w:rsidRPr="0002723B">
              <w:rPr>
                <w:rFonts w:asciiTheme="minorHAnsi" w:hAnsiTheme="minorHAnsi"/>
                <w:i/>
                <w:sz w:val="18"/>
                <w:szCs w:val="18"/>
                <w:lang w:val="en-US" w:eastAsia="ja-JP"/>
              </w:rPr>
              <w:t>For example, through habitat loss, conversion or degradation, fragmentation, hydrological changes</w:t>
            </w:r>
          </w:p>
        </w:tc>
        <w:tc>
          <w:tcPr>
            <w:tcW w:w="900" w:type="dxa"/>
            <w:shd w:val="clear" w:color="auto" w:fill="auto"/>
          </w:tcPr>
          <w:p w14:paraId="291EF5C0" w14:textId="54CCC205" w:rsidR="002809F2" w:rsidRPr="0002723B" w:rsidRDefault="00F709E0" w:rsidP="008748FF">
            <w:pPr>
              <w:spacing w:after="0"/>
              <w:jc w:val="center"/>
              <w:rPr>
                <w:rFonts w:asciiTheme="minorHAnsi" w:hAnsiTheme="minorHAnsi"/>
                <w:sz w:val="18"/>
                <w:szCs w:val="18"/>
                <w:lang w:val="en-US" w:eastAsia="ja-JP"/>
              </w:rPr>
            </w:pPr>
            <w:r>
              <w:rPr>
                <w:rFonts w:asciiTheme="minorHAnsi" w:hAnsiTheme="minorHAnsi"/>
                <w:sz w:val="18"/>
                <w:szCs w:val="18"/>
                <w:lang w:val="en-US" w:eastAsia="ja-JP"/>
              </w:rPr>
              <w:t>No</w:t>
            </w:r>
          </w:p>
        </w:tc>
      </w:tr>
      <w:tr w:rsidR="002809F2" w:rsidRPr="0002723B" w14:paraId="114ECD9D" w14:textId="77777777" w:rsidTr="008748FF">
        <w:tc>
          <w:tcPr>
            <w:tcW w:w="10080" w:type="dxa"/>
            <w:tcBorders>
              <w:bottom w:val="single" w:sz="4" w:space="0" w:color="auto"/>
            </w:tcBorders>
            <w:shd w:val="clear" w:color="auto" w:fill="auto"/>
          </w:tcPr>
          <w:p w14:paraId="14AA0270" w14:textId="77777777" w:rsidR="002809F2" w:rsidRPr="0002723B" w:rsidRDefault="002809F2" w:rsidP="008748FF">
            <w:pPr>
              <w:tabs>
                <w:tab w:val="left" w:pos="900"/>
              </w:tabs>
              <w:autoSpaceDE w:val="0"/>
              <w:autoSpaceDN w:val="0"/>
              <w:adjustRightInd w:val="0"/>
              <w:spacing w:before="60"/>
              <w:ind w:left="567" w:hanging="567"/>
              <w:jc w:val="left"/>
              <w:rPr>
                <w:rFonts w:asciiTheme="minorHAnsi" w:hAnsiTheme="minorHAnsi"/>
                <w:color w:val="000000"/>
                <w:sz w:val="18"/>
                <w:szCs w:val="18"/>
                <w:lang w:val="en-US" w:eastAsia="ja-JP"/>
              </w:rPr>
            </w:pPr>
            <w:r w:rsidRPr="0002723B">
              <w:rPr>
                <w:rFonts w:asciiTheme="minorHAnsi" w:hAnsiTheme="minorHAnsi"/>
                <w:bCs/>
                <w:color w:val="000000"/>
                <w:sz w:val="18"/>
                <w:szCs w:val="18"/>
                <w:lang w:val="en-US" w:eastAsia="ja-JP"/>
              </w:rPr>
              <w:t xml:space="preserve">1.2 </w:t>
            </w:r>
            <w:r w:rsidRPr="0002723B">
              <w:rPr>
                <w:rFonts w:asciiTheme="minorHAnsi" w:hAnsiTheme="minorHAnsi"/>
                <w:bCs/>
                <w:color w:val="000000"/>
                <w:sz w:val="18"/>
                <w:szCs w:val="18"/>
                <w:lang w:val="en-US"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592C3DE1"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2C2E13FF" w14:textId="77777777" w:rsidTr="008748FF">
        <w:tc>
          <w:tcPr>
            <w:tcW w:w="10080" w:type="dxa"/>
            <w:tcBorders>
              <w:bottom w:val="single" w:sz="4" w:space="0" w:color="auto"/>
            </w:tcBorders>
            <w:shd w:val="clear" w:color="auto" w:fill="auto"/>
          </w:tcPr>
          <w:p w14:paraId="1732B097"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1.3</w:t>
            </w:r>
            <w:r w:rsidRPr="0002723B">
              <w:rPr>
                <w:rFonts w:asciiTheme="minorHAnsi" w:hAnsiTheme="minorHAnsi"/>
                <w:sz w:val="18"/>
                <w:szCs w:val="18"/>
                <w:lang w:val="en-US"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0EAD5F4F"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519627EE" w14:textId="77777777" w:rsidTr="008748FF">
        <w:tc>
          <w:tcPr>
            <w:tcW w:w="10080" w:type="dxa"/>
            <w:tcBorders>
              <w:bottom w:val="single" w:sz="4" w:space="0" w:color="auto"/>
            </w:tcBorders>
            <w:shd w:val="clear" w:color="auto" w:fill="auto"/>
          </w:tcPr>
          <w:p w14:paraId="7EC1DD3F"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1.4</w:t>
            </w:r>
            <w:r w:rsidRPr="0002723B">
              <w:rPr>
                <w:rFonts w:asciiTheme="minorHAnsi" w:hAnsiTheme="minorHAnsi"/>
                <w:sz w:val="18"/>
                <w:szCs w:val="18"/>
                <w:lang w:val="en-US" w:eastAsia="ja-JP"/>
              </w:rPr>
              <w:tab/>
              <w:t>Would Project activities pose risks to endangered species?</w:t>
            </w:r>
          </w:p>
        </w:tc>
        <w:tc>
          <w:tcPr>
            <w:tcW w:w="900" w:type="dxa"/>
            <w:tcBorders>
              <w:bottom w:val="single" w:sz="4" w:space="0" w:color="auto"/>
            </w:tcBorders>
            <w:shd w:val="clear" w:color="auto" w:fill="auto"/>
          </w:tcPr>
          <w:p w14:paraId="6E51C241" w14:textId="2B4AD598" w:rsidR="002809F2" w:rsidRPr="0002723B" w:rsidRDefault="007D66BD" w:rsidP="008748FF">
            <w:pPr>
              <w:spacing w:after="0"/>
              <w:jc w:val="center"/>
              <w:rPr>
                <w:rFonts w:asciiTheme="minorHAnsi" w:hAnsiTheme="minorHAnsi"/>
                <w:sz w:val="18"/>
                <w:szCs w:val="18"/>
                <w:lang w:val="en-US" w:eastAsia="ja-JP"/>
              </w:rPr>
            </w:pPr>
            <w:r>
              <w:rPr>
                <w:rFonts w:asciiTheme="minorHAnsi" w:hAnsiTheme="minorHAnsi"/>
                <w:sz w:val="18"/>
                <w:szCs w:val="18"/>
                <w:lang w:val="en-US" w:eastAsia="ja-JP"/>
              </w:rPr>
              <w:t>No</w:t>
            </w:r>
          </w:p>
        </w:tc>
      </w:tr>
      <w:tr w:rsidR="002809F2" w:rsidRPr="0002723B" w14:paraId="4A0E9996" w14:textId="77777777" w:rsidTr="008748FF">
        <w:tc>
          <w:tcPr>
            <w:tcW w:w="10080" w:type="dxa"/>
            <w:tcBorders>
              <w:bottom w:val="single" w:sz="4" w:space="0" w:color="auto"/>
            </w:tcBorders>
            <w:shd w:val="clear" w:color="auto" w:fill="auto"/>
          </w:tcPr>
          <w:p w14:paraId="0886BA18"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1.5 </w:t>
            </w:r>
            <w:r w:rsidRPr="0002723B">
              <w:rPr>
                <w:rFonts w:asciiTheme="minorHAnsi" w:hAnsiTheme="minorHAnsi"/>
                <w:sz w:val="18"/>
                <w:szCs w:val="18"/>
                <w:lang w:val="en-US" w:eastAsia="ja-JP"/>
              </w:rPr>
              <w:tab/>
              <w:t xml:space="preserve">Would the Project pose a risk of introducing invasive alien species? </w:t>
            </w:r>
          </w:p>
        </w:tc>
        <w:tc>
          <w:tcPr>
            <w:tcW w:w="900" w:type="dxa"/>
            <w:tcBorders>
              <w:bottom w:val="single" w:sz="4" w:space="0" w:color="auto"/>
            </w:tcBorders>
            <w:shd w:val="clear" w:color="auto" w:fill="auto"/>
          </w:tcPr>
          <w:p w14:paraId="339DDC06"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17A46DD2" w14:textId="77777777" w:rsidTr="008748FF">
        <w:tc>
          <w:tcPr>
            <w:tcW w:w="10080" w:type="dxa"/>
            <w:tcBorders>
              <w:bottom w:val="single" w:sz="4" w:space="0" w:color="auto"/>
            </w:tcBorders>
            <w:shd w:val="clear" w:color="auto" w:fill="auto"/>
          </w:tcPr>
          <w:p w14:paraId="2D26ED4E"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1.6</w:t>
            </w:r>
            <w:r w:rsidRPr="0002723B">
              <w:rPr>
                <w:rFonts w:asciiTheme="minorHAnsi" w:hAnsiTheme="minorHAnsi"/>
                <w:sz w:val="18"/>
                <w:szCs w:val="18"/>
                <w:lang w:val="en-US" w:eastAsia="ja-JP"/>
              </w:rPr>
              <w:tab/>
              <w:t>Does the Project involve harvesting of natural forests, plantation development, or reforestation?</w:t>
            </w:r>
          </w:p>
        </w:tc>
        <w:tc>
          <w:tcPr>
            <w:tcW w:w="900" w:type="dxa"/>
            <w:tcBorders>
              <w:bottom w:val="single" w:sz="4" w:space="0" w:color="auto"/>
            </w:tcBorders>
            <w:shd w:val="clear" w:color="auto" w:fill="auto"/>
          </w:tcPr>
          <w:p w14:paraId="496A8CB2"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67AE3EBC" w14:textId="77777777" w:rsidTr="008748FF">
        <w:tc>
          <w:tcPr>
            <w:tcW w:w="10080" w:type="dxa"/>
            <w:tcBorders>
              <w:bottom w:val="single" w:sz="4" w:space="0" w:color="auto"/>
            </w:tcBorders>
            <w:shd w:val="clear" w:color="auto" w:fill="auto"/>
          </w:tcPr>
          <w:p w14:paraId="1A15CD02"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lastRenderedPageBreak/>
              <w:t xml:space="preserve">1.7 </w:t>
            </w:r>
            <w:r w:rsidRPr="0002723B">
              <w:rPr>
                <w:rFonts w:asciiTheme="minorHAnsi" w:hAnsiTheme="minorHAnsi"/>
                <w:sz w:val="18"/>
                <w:szCs w:val="18"/>
                <w:lang w:val="en-US" w:eastAsia="ja-JP"/>
              </w:rPr>
              <w:tab/>
              <w:t>Does the Project involve the production and/or harvesting of fish populations or other aquatic species?</w:t>
            </w:r>
          </w:p>
        </w:tc>
        <w:tc>
          <w:tcPr>
            <w:tcW w:w="900" w:type="dxa"/>
            <w:tcBorders>
              <w:bottom w:val="single" w:sz="4" w:space="0" w:color="auto"/>
            </w:tcBorders>
            <w:shd w:val="clear" w:color="auto" w:fill="auto"/>
          </w:tcPr>
          <w:p w14:paraId="516696A6"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4911061" w14:textId="77777777" w:rsidTr="008748FF">
        <w:tc>
          <w:tcPr>
            <w:tcW w:w="10080" w:type="dxa"/>
            <w:tcBorders>
              <w:bottom w:val="single" w:sz="4" w:space="0" w:color="auto"/>
            </w:tcBorders>
            <w:shd w:val="clear" w:color="auto" w:fill="auto"/>
          </w:tcPr>
          <w:p w14:paraId="22A9A9BC"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1.8 </w:t>
            </w:r>
            <w:r w:rsidRPr="0002723B">
              <w:rPr>
                <w:rFonts w:asciiTheme="minorHAnsi" w:hAnsiTheme="minorHAnsi"/>
                <w:sz w:val="18"/>
                <w:szCs w:val="18"/>
                <w:lang w:val="en-US" w:eastAsia="ja-JP"/>
              </w:rPr>
              <w:tab/>
              <w:t>Does the Project involve significant extraction, diversion or containment of surface or ground water?</w:t>
            </w:r>
          </w:p>
          <w:p w14:paraId="61E1594D" w14:textId="77777777" w:rsidR="002809F2" w:rsidRPr="0002723B" w:rsidRDefault="002809F2" w:rsidP="008748FF">
            <w:pPr>
              <w:tabs>
                <w:tab w:val="left" w:pos="900"/>
              </w:tabs>
              <w:spacing w:before="60"/>
              <w:ind w:left="567" w:hanging="567"/>
              <w:jc w:val="left"/>
              <w:rPr>
                <w:rFonts w:asciiTheme="minorHAnsi" w:hAnsiTheme="minorHAnsi"/>
                <w:i/>
                <w:sz w:val="18"/>
                <w:szCs w:val="18"/>
                <w:lang w:val="en-US" w:eastAsia="ja-JP"/>
              </w:rPr>
            </w:pPr>
            <w:r w:rsidRPr="0002723B">
              <w:rPr>
                <w:rFonts w:asciiTheme="minorHAnsi" w:hAnsiTheme="minorHAnsi"/>
                <w:sz w:val="18"/>
                <w:szCs w:val="18"/>
                <w:lang w:val="en-US" w:eastAsia="ja-JP"/>
              </w:rPr>
              <w:tab/>
            </w:r>
            <w:r w:rsidRPr="0002723B">
              <w:rPr>
                <w:rFonts w:asciiTheme="minorHAnsi" w:hAnsiTheme="minorHAnsi"/>
                <w:i/>
                <w:sz w:val="18"/>
                <w:szCs w:val="18"/>
                <w:lang w:val="en-US" w:eastAsia="ja-JP"/>
              </w:rPr>
              <w:t>For example, construction of dams, reservoirs, river basin developments, groundwater extraction</w:t>
            </w:r>
          </w:p>
        </w:tc>
        <w:tc>
          <w:tcPr>
            <w:tcW w:w="900" w:type="dxa"/>
            <w:tcBorders>
              <w:bottom w:val="single" w:sz="4" w:space="0" w:color="auto"/>
            </w:tcBorders>
            <w:shd w:val="clear" w:color="auto" w:fill="auto"/>
          </w:tcPr>
          <w:p w14:paraId="1D2BCE2B"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6B71A4AC" w14:textId="77777777" w:rsidTr="008748FF">
        <w:tc>
          <w:tcPr>
            <w:tcW w:w="10080" w:type="dxa"/>
            <w:tcBorders>
              <w:bottom w:val="single" w:sz="4" w:space="0" w:color="auto"/>
            </w:tcBorders>
            <w:shd w:val="clear" w:color="auto" w:fill="auto"/>
          </w:tcPr>
          <w:p w14:paraId="3C2E1B07"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1.9</w:t>
            </w:r>
            <w:r w:rsidRPr="0002723B">
              <w:rPr>
                <w:rFonts w:asciiTheme="minorHAnsi" w:hAnsiTheme="minorHAnsi"/>
                <w:sz w:val="18"/>
                <w:szCs w:val="18"/>
                <w:lang w:val="en-US" w:eastAsia="ja-JP"/>
              </w:rPr>
              <w:tab/>
              <w:t xml:space="preserve">Does the Project involve utilization of genetic resources? (e.g. collection and/or harvesting, commercial development) </w:t>
            </w:r>
          </w:p>
        </w:tc>
        <w:tc>
          <w:tcPr>
            <w:tcW w:w="900" w:type="dxa"/>
            <w:tcBorders>
              <w:bottom w:val="single" w:sz="4" w:space="0" w:color="auto"/>
            </w:tcBorders>
            <w:shd w:val="clear" w:color="auto" w:fill="auto"/>
          </w:tcPr>
          <w:p w14:paraId="4FCFA173"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0504E96E" w14:textId="77777777" w:rsidTr="008748FF">
        <w:tc>
          <w:tcPr>
            <w:tcW w:w="10080" w:type="dxa"/>
            <w:tcBorders>
              <w:bottom w:val="single" w:sz="4" w:space="0" w:color="auto"/>
            </w:tcBorders>
            <w:shd w:val="clear" w:color="auto" w:fill="auto"/>
          </w:tcPr>
          <w:p w14:paraId="01C749E8" w14:textId="77777777" w:rsidR="002809F2" w:rsidRPr="0002723B" w:rsidRDefault="002809F2" w:rsidP="008748FF">
            <w:pPr>
              <w:tabs>
                <w:tab w:val="left" w:pos="900"/>
              </w:tabs>
              <w:spacing w:before="60"/>
              <w:ind w:left="567" w:hanging="567"/>
              <w:jc w:val="left"/>
              <w:rPr>
                <w:rFonts w:asciiTheme="minorHAnsi" w:hAnsiTheme="minorHAnsi"/>
                <w:b/>
                <w:sz w:val="18"/>
                <w:szCs w:val="18"/>
                <w:lang w:val="en-US" w:eastAsia="ja-JP"/>
              </w:rPr>
            </w:pPr>
            <w:r w:rsidRPr="0002723B">
              <w:rPr>
                <w:rFonts w:asciiTheme="minorHAnsi" w:hAnsiTheme="minorHAnsi"/>
                <w:sz w:val="18"/>
                <w:szCs w:val="18"/>
                <w:lang w:val="en-US" w:eastAsia="ja-JP"/>
              </w:rPr>
              <w:t>1.10</w:t>
            </w:r>
            <w:r w:rsidRPr="0002723B">
              <w:rPr>
                <w:rFonts w:asciiTheme="minorHAnsi" w:hAnsiTheme="minorHAnsi"/>
                <w:sz w:val="18"/>
                <w:szCs w:val="18"/>
                <w:lang w:val="en-US" w:eastAsia="ja-JP"/>
              </w:rPr>
              <w:tab/>
              <w:t>Would the Project generate potential adverse transboundary or global environmental concerns?</w:t>
            </w:r>
          </w:p>
        </w:tc>
        <w:tc>
          <w:tcPr>
            <w:tcW w:w="900" w:type="dxa"/>
            <w:tcBorders>
              <w:bottom w:val="single" w:sz="4" w:space="0" w:color="auto"/>
            </w:tcBorders>
            <w:shd w:val="clear" w:color="auto" w:fill="auto"/>
          </w:tcPr>
          <w:p w14:paraId="556B00A7"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A2C31FE" w14:textId="77777777" w:rsidTr="008748FF">
        <w:tc>
          <w:tcPr>
            <w:tcW w:w="10080" w:type="dxa"/>
            <w:tcBorders>
              <w:bottom w:val="single" w:sz="4" w:space="0" w:color="auto"/>
            </w:tcBorders>
            <w:shd w:val="clear" w:color="auto" w:fill="auto"/>
          </w:tcPr>
          <w:p w14:paraId="287BD483" w14:textId="77777777" w:rsidR="002809F2" w:rsidRPr="0002723B" w:rsidRDefault="002809F2" w:rsidP="008748FF">
            <w:pPr>
              <w:tabs>
                <w:tab w:val="left" w:pos="900"/>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1.11</w:t>
            </w:r>
            <w:r w:rsidRPr="0002723B">
              <w:rPr>
                <w:rFonts w:asciiTheme="minorHAnsi" w:hAnsiTheme="minorHAnsi"/>
                <w:sz w:val="18"/>
                <w:szCs w:val="18"/>
                <w:lang w:val="en-US"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31947E3B" w14:textId="77777777" w:rsidR="002809F2" w:rsidRPr="0002723B" w:rsidRDefault="002809F2" w:rsidP="008748FF">
            <w:pPr>
              <w:tabs>
                <w:tab w:val="left" w:pos="900"/>
              </w:tabs>
              <w:spacing w:before="60"/>
              <w:ind w:left="567" w:hanging="567"/>
              <w:jc w:val="left"/>
              <w:rPr>
                <w:rFonts w:asciiTheme="minorHAnsi" w:hAnsiTheme="minorHAnsi"/>
                <w:i/>
                <w:sz w:val="18"/>
                <w:szCs w:val="18"/>
                <w:lang w:val="en-US" w:eastAsia="ja-JP"/>
              </w:rPr>
            </w:pPr>
            <w:r w:rsidRPr="0002723B">
              <w:rPr>
                <w:rFonts w:asciiTheme="minorHAnsi" w:hAnsiTheme="minorHAnsi"/>
                <w:sz w:val="18"/>
                <w:szCs w:val="18"/>
                <w:lang w:val="en-US" w:eastAsia="ja-JP"/>
              </w:rPr>
              <w:tab/>
            </w:r>
            <w:r w:rsidRPr="0002723B">
              <w:rPr>
                <w:rFonts w:asciiTheme="minorHAnsi" w:hAnsiTheme="minorHAnsi"/>
                <w:i/>
                <w:sz w:val="18"/>
                <w:szCs w:val="18"/>
                <w:lang w:val="en-US"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900" w:type="dxa"/>
            <w:tcBorders>
              <w:bottom w:val="single" w:sz="4" w:space="0" w:color="auto"/>
            </w:tcBorders>
            <w:shd w:val="clear" w:color="auto" w:fill="auto"/>
          </w:tcPr>
          <w:p w14:paraId="28BB72B4" w14:textId="38BA81BD" w:rsidR="002809F2" w:rsidRPr="0002723B" w:rsidRDefault="00192034" w:rsidP="008748FF">
            <w:pPr>
              <w:tabs>
                <w:tab w:val="left" w:pos="585"/>
              </w:tabs>
              <w:spacing w:before="60"/>
              <w:ind w:left="567" w:hanging="567"/>
              <w:jc w:val="center"/>
              <w:rPr>
                <w:rFonts w:asciiTheme="minorHAnsi" w:hAnsiTheme="minorHAnsi"/>
                <w:sz w:val="18"/>
                <w:szCs w:val="18"/>
                <w:lang w:val="en-US" w:eastAsia="ja-JP"/>
              </w:rPr>
            </w:pPr>
            <w:r>
              <w:rPr>
                <w:rFonts w:asciiTheme="minorHAnsi" w:hAnsiTheme="minorHAnsi"/>
                <w:sz w:val="18"/>
                <w:szCs w:val="18"/>
                <w:lang w:val="en-US" w:eastAsia="ja-JP"/>
              </w:rPr>
              <w:t>No</w:t>
            </w:r>
          </w:p>
        </w:tc>
      </w:tr>
      <w:tr w:rsidR="002809F2" w:rsidRPr="0002723B" w14:paraId="55CA8756" w14:textId="77777777" w:rsidTr="008748FF">
        <w:trPr>
          <w:trHeight w:val="530"/>
        </w:trPr>
        <w:tc>
          <w:tcPr>
            <w:tcW w:w="10080" w:type="dxa"/>
            <w:tcBorders>
              <w:bottom w:val="single" w:sz="4" w:space="0" w:color="auto"/>
            </w:tcBorders>
            <w:shd w:val="clear" w:color="auto" w:fill="DBE5F1"/>
            <w:vAlign w:val="center"/>
          </w:tcPr>
          <w:p w14:paraId="4C86A581" w14:textId="77777777" w:rsidR="002809F2" w:rsidRPr="0002723B" w:rsidRDefault="002809F2" w:rsidP="008748FF">
            <w:pPr>
              <w:tabs>
                <w:tab w:val="left" w:pos="555"/>
              </w:tabs>
              <w:spacing w:before="120" w:after="12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2: Climate Change Mitigation and Adaptation</w:t>
            </w:r>
          </w:p>
        </w:tc>
        <w:tc>
          <w:tcPr>
            <w:tcW w:w="900" w:type="dxa"/>
            <w:tcBorders>
              <w:bottom w:val="single" w:sz="4" w:space="0" w:color="auto"/>
            </w:tcBorders>
            <w:shd w:val="clear" w:color="auto" w:fill="DBE5F1"/>
          </w:tcPr>
          <w:p w14:paraId="64882399"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p>
        </w:tc>
      </w:tr>
      <w:tr w:rsidR="002809F2" w:rsidRPr="0002723B" w14:paraId="01635BD8" w14:textId="77777777" w:rsidTr="008748FF">
        <w:tc>
          <w:tcPr>
            <w:tcW w:w="10080" w:type="dxa"/>
            <w:tcBorders>
              <w:bottom w:val="single" w:sz="4" w:space="0" w:color="auto"/>
            </w:tcBorders>
            <w:shd w:val="clear" w:color="auto" w:fill="auto"/>
          </w:tcPr>
          <w:p w14:paraId="55B6D784"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2.1 </w:t>
            </w:r>
            <w:r w:rsidRPr="0002723B">
              <w:rPr>
                <w:rFonts w:asciiTheme="minorHAnsi" w:hAnsiTheme="minorHAnsi"/>
                <w:sz w:val="18"/>
                <w:szCs w:val="18"/>
                <w:lang w:val="en-US" w:eastAsia="ja-JP"/>
              </w:rPr>
              <w:tab/>
              <w:t>Will the proposed Project result in significant</w:t>
            </w:r>
            <w:r w:rsidRPr="0002723B">
              <w:rPr>
                <w:rFonts w:asciiTheme="minorHAnsi" w:eastAsia="MS Mincho" w:hAnsiTheme="minorHAnsi"/>
                <w:sz w:val="18"/>
                <w:szCs w:val="18"/>
                <w:vertAlign w:val="superscript"/>
                <w:lang w:val="en-US" w:eastAsia="ja-JP"/>
              </w:rPr>
              <w:footnoteReference w:id="13"/>
            </w:r>
            <w:r w:rsidRPr="0002723B">
              <w:rPr>
                <w:rFonts w:asciiTheme="minorHAnsi" w:hAnsiTheme="minorHAnsi"/>
                <w:sz w:val="18"/>
                <w:szCs w:val="18"/>
                <w:vertAlign w:val="superscript"/>
                <w:lang w:val="en-US" w:eastAsia="ja-JP"/>
              </w:rPr>
              <w:t xml:space="preserve"> </w:t>
            </w:r>
            <w:r w:rsidRPr="0002723B">
              <w:rPr>
                <w:rFonts w:asciiTheme="minorHAnsi" w:hAnsiTheme="minorHAnsi"/>
                <w:sz w:val="18"/>
                <w:szCs w:val="18"/>
                <w:lang w:val="en-US" w:eastAsia="ja-JP"/>
              </w:rPr>
              <w:t xml:space="preserve">greenhouse gas emissions or may exacerbate climate change? </w:t>
            </w:r>
          </w:p>
        </w:tc>
        <w:tc>
          <w:tcPr>
            <w:tcW w:w="900" w:type="dxa"/>
            <w:tcBorders>
              <w:bottom w:val="single" w:sz="4" w:space="0" w:color="auto"/>
            </w:tcBorders>
            <w:shd w:val="clear" w:color="auto" w:fill="auto"/>
          </w:tcPr>
          <w:p w14:paraId="6276C4A8"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08127EA4" w14:textId="77777777" w:rsidTr="008748FF">
        <w:tc>
          <w:tcPr>
            <w:tcW w:w="10080" w:type="dxa"/>
            <w:tcBorders>
              <w:bottom w:val="single" w:sz="4" w:space="0" w:color="auto"/>
            </w:tcBorders>
            <w:shd w:val="clear" w:color="auto" w:fill="auto"/>
          </w:tcPr>
          <w:p w14:paraId="5BC715C7" w14:textId="77777777" w:rsidR="002809F2" w:rsidRPr="0002723B" w:rsidRDefault="002809F2" w:rsidP="008748FF">
            <w:pPr>
              <w:tabs>
                <w:tab w:val="left" w:pos="585"/>
              </w:tabs>
              <w:autoSpaceDE w:val="0"/>
              <w:autoSpaceDN w:val="0"/>
              <w:adjustRightInd w:val="0"/>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2.2</w:t>
            </w:r>
            <w:r w:rsidRPr="0002723B">
              <w:rPr>
                <w:rFonts w:asciiTheme="minorHAnsi" w:hAnsiTheme="minorHAnsi"/>
                <w:sz w:val="18"/>
                <w:szCs w:val="18"/>
                <w:lang w:val="en-US" w:eastAsia="ja-JP"/>
              </w:rPr>
              <w:tab/>
              <w:t xml:space="preserve">Would the potential outcomes of the Project be sensitive or vulnerable to potential impacts of </w:t>
            </w:r>
            <w:r w:rsidRPr="0002723B">
              <w:rPr>
                <w:rFonts w:asciiTheme="minorHAnsi" w:hAnsiTheme="minorHAnsi"/>
                <w:bCs/>
                <w:color w:val="000000"/>
                <w:sz w:val="18"/>
                <w:szCs w:val="18"/>
                <w:lang w:val="en-US" w:eastAsia="ja-JP"/>
              </w:rPr>
              <w:t>climate</w:t>
            </w:r>
            <w:r w:rsidRPr="0002723B">
              <w:rPr>
                <w:rFonts w:asciiTheme="minorHAnsi" w:hAnsiTheme="minorHAnsi"/>
                <w:sz w:val="18"/>
                <w:szCs w:val="18"/>
                <w:lang w:val="en-US" w:eastAsia="ja-JP"/>
              </w:rPr>
              <w:t xml:space="preserve"> change? </w:t>
            </w:r>
          </w:p>
        </w:tc>
        <w:tc>
          <w:tcPr>
            <w:tcW w:w="900" w:type="dxa"/>
            <w:tcBorders>
              <w:bottom w:val="single" w:sz="4" w:space="0" w:color="auto"/>
            </w:tcBorders>
            <w:shd w:val="clear" w:color="auto" w:fill="auto"/>
          </w:tcPr>
          <w:p w14:paraId="7F9B68DA"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91D1099" w14:textId="77777777" w:rsidTr="008748FF">
        <w:tc>
          <w:tcPr>
            <w:tcW w:w="10080" w:type="dxa"/>
            <w:tcBorders>
              <w:bottom w:val="single" w:sz="4" w:space="0" w:color="auto"/>
            </w:tcBorders>
            <w:shd w:val="clear" w:color="auto" w:fill="auto"/>
          </w:tcPr>
          <w:p w14:paraId="48910E67"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2.3</w:t>
            </w:r>
            <w:r w:rsidRPr="0002723B">
              <w:rPr>
                <w:rFonts w:asciiTheme="minorHAnsi" w:hAnsiTheme="minorHAnsi"/>
                <w:sz w:val="18"/>
                <w:szCs w:val="18"/>
                <w:lang w:val="en-US" w:eastAsia="ja-JP"/>
              </w:rPr>
              <w:tab/>
              <w:t xml:space="preserve">Is the proposed Project likely to directly or indirectly increase social and environmental </w:t>
            </w:r>
            <w:hyperlink w:anchor="CCVulnerabilityGlossary" w:history="1">
              <w:r w:rsidRPr="0002723B">
                <w:rPr>
                  <w:rFonts w:asciiTheme="minorHAnsi" w:hAnsiTheme="minorHAnsi"/>
                  <w:sz w:val="18"/>
                  <w:szCs w:val="18"/>
                  <w:lang w:val="en-US" w:eastAsia="ja-JP"/>
                </w:rPr>
                <w:t>vulnerability to climate change</w:t>
              </w:r>
            </w:hyperlink>
            <w:r w:rsidRPr="0002723B">
              <w:rPr>
                <w:rFonts w:asciiTheme="minorHAnsi" w:hAnsiTheme="minorHAnsi"/>
                <w:sz w:val="18"/>
                <w:szCs w:val="18"/>
                <w:lang w:val="en-US" w:eastAsia="ja-JP"/>
              </w:rPr>
              <w:t xml:space="preserve"> now or in the future (also known as maladaptive practices)?</w:t>
            </w:r>
          </w:p>
          <w:p w14:paraId="7FE2616D" w14:textId="77777777" w:rsidR="002809F2" w:rsidRPr="0002723B" w:rsidRDefault="002809F2" w:rsidP="008748FF">
            <w:pPr>
              <w:tabs>
                <w:tab w:val="left" w:pos="630"/>
              </w:tabs>
              <w:spacing w:before="60"/>
              <w:ind w:left="630"/>
              <w:jc w:val="left"/>
              <w:rPr>
                <w:rFonts w:asciiTheme="minorHAnsi" w:hAnsiTheme="minorHAnsi"/>
                <w:sz w:val="18"/>
                <w:szCs w:val="18"/>
                <w:lang w:val="en-US" w:eastAsia="ja-JP"/>
              </w:rPr>
            </w:pPr>
            <w:r w:rsidRPr="0002723B">
              <w:rPr>
                <w:rFonts w:asciiTheme="minorHAnsi" w:hAnsiTheme="minorHAnsi"/>
                <w:i/>
                <w:sz w:val="18"/>
                <w:szCs w:val="18"/>
                <w:lang w:val="en-US" w:eastAsia="ja-JP"/>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2AC094E6"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7A08199" w14:textId="77777777" w:rsidTr="008748FF">
        <w:trPr>
          <w:trHeight w:val="539"/>
        </w:trPr>
        <w:tc>
          <w:tcPr>
            <w:tcW w:w="10080" w:type="dxa"/>
            <w:tcBorders>
              <w:bottom w:val="single" w:sz="4" w:space="0" w:color="auto"/>
            </w:tcBorders>
            <w:shd w:val="clear" w:color="auto" w:fill="DBE5F1"/>
            <w:vAlign w:val="center"/>
          </w:tcPr>
          <w:p w14:paraId="2B129DA4" w14:textId="77777777" w:rsidR="002809F2" w:rsidRPr="0002723B" w:rsidRDefault="002809F2" w:rsidP="008748FF">
            <w:pPr>
              <w:tabs>
                <w:tab w:val="left" w:pos="0"/>
                <w:tab w:val="left" w:pos="555"/>
              </w:tabs>
              <w:spacing w:before="6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3: Community Health, Safety and Working Conditions</w:t>
            </w:r>
          </w:p>
        </w:tc>
        <w:tc>
          <w:tcPr>
            <w:tcW w:w="900" w:type="dxa"/>
            <w:tcBorders>
              <w:bottom w:val="single" w:sz="4" w:space="0" w:color="auto"/>
            </w:tcBorders>
            <w:shd w:val="clear" w:color="auto" w:fill="DBE5F1"/>
            <w:vAlign w:val="center"/>
          </w:tcPr>
          <w:p w14:paraId="0436712D"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p>
        </w:tc>
      </w:tr>
      <w:tr w:rsidR="002809F2" w:rsidRPr="0002723B" w14:paraId="35552539" w14:textId="77777777" w:rsidTr="008748FF">
        <w:tc>
          <w:tcPr>
            <w:tcW w:w="10080" w:type="dxa"/>
            <w:tcBorders>
              <w:bottom w:val="single" w:sz="4" w:space="0" w:color="auto"/>
            </w:tcBorders>
            <w:shd w:val="clear" w:color="auto" w:fill="auto"/>
          </w:tcPr>
          <w:p w14:paraId="2398918B"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3.1</w:t>
            </w:r>
            <w:r w:rsidRPr="0002723B">
              <w:rPr>
                <w:rFonts w:asciiTheme="minorHAnsi" w:hAnsiTheme="minorHAnsi"/>
                <w:sz w:val="18"/>
                <w:szCs w:val="18"/>
                <w:lang w:val="en-US" w:eastAsia="ja-JP"/>
              </w:rPr>
              <w:tab/>
              <w:t>Would elements of Project construction, operation, or decommissioning pose potential safety risks to local communities?</w:t>
            </w:r>
          </w:p>
        </w:tc>
        <w:tc>
          <w:tcPr>
            <w:tcW w:w="900" w:type="dxa"/>
            <w:tcBorders>
              <w:bottom w:val="single" w:sz="4" w:space="0" w:color="auto"/>
            </w:tcBorders>
            <w:shd w:val="clear" w:color="auto" w:fill="auto"/>
          </w:tcPr>
          <w:p w14:paraId="2F14357F"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5329A091" w14:textId="77777777" w:rsidTr="008748FF">
        <w:tc>
          <w:tcPr>
            <w:tcW w:w="10080" w:type="dxa"/>
            <w:tcBorders>
              <w:bottom w:val="single" w:sz="4" w:space="0" w:color="auto"/>
            </w:tcBorders>
            <w:shd w:val="clear" w:color="auto" w:fill="auto"/>
          </w:tcPr>
          <w:p w14:paraId="1E81DE9D"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eastAsia="MS Mincho" w:hAnsiTheme="minorHAnsi"/>
                <w:sz w:val="18"/>
                <w:szCs w:val="18"/>
                <w:lang w:val="en-US" w:eastAsia="ja-JP"/>
              </w:rPr>
              <w:t>3.2</w:t>
            </w:r>
            <w:r w:rsidRPr="0002723B">
              <w:rPr>
                <w:rFonts w:asciiTheme="minorHAnsi" w:eastAsia="MS Mincho" w:hAnsiTheme="minorHAnsi"/>
                <w:sz w:val="18"/>
                <w:szCs w:val="18"/>
                <w:lang w:val="en-US"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7745FDE1"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A6BEB3A" w14:textId="77777777" w:rsidTr="008748FF">
        <w:tc>
          <w:tcPr>
            <w:tcW w:w="10080" w:type="dxa"/>
            <w:tcBorders>
              <w:bottom w:val="single" w:sz="4" w:space="0" w:color="auto"/>
            </w:tcBorders>
            <w:shd w:val="clear" w:color="auto" w:fill="auto"/>
          </w:tcPr>
          <w:p w14:paraId="7F01B004"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3.3</w:t>
            </w:r>
            <w:r w:rsidRPr="0002723B">
              <w:rPr>
                <w:rFonts w:asciiTheme="minorHAnsi" w:hAnsiTheme="minorHAnsi"/>
                <w:sz w:val="18"/>
                <w:szCs w:val="18"/>
                <w:lang w:val="en-US" w:eastAsia="ja-JP"/>
              </w:rPr>
              <w:tab/>
              <w:t>Does the Project involve large-scale infrastructure development (e.g. dams, roads, buildings)?</w:t>
            </w:r>
          </w:p>
        </w:tc>
        <w:tc>
          <w:tcPr>
            <w:tcW w:w="900" w:type="dxa"/>
            <w:tcBorders>
              <w:bottom w:val="single" w:sz="4" w:space="0" w:color="auto"/>
            </w:tcBorders>
            <w:shd w:val="clear" w:color="auto" w:fill="auto"/>
          </w:tcPr>
          <w:p w14:paraId="7ECA8562"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65205F1E" w14:textId="77777777" w:rsidTr="008748FF">
        <w:tc>
          <w:tcPr>
            <w:tcW w:w="10080" w:type="dxa"/>
            <w:tcBorders>
              <w:bottom w:val="single" w:sz="4" w:space="0" w:color="auto"/>
            </w:tcBorders>
            <w:shd w:val="clear" w:color="auto" w:fill="auto"/>
          </w:tcPr>
          <w:p w14:paraId="592BD5D4"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3.4</w:t>
            </w:r>
            <w:r w:rsidRPr="0002723B">
              <w:rPr>
                <w:rFonts w:asciiTheme="minorHAnsi" w:hAnsiTheme="minorHAnsi"/>
                <w:sz w:val="18"/>
                <w:szCs w:val="18"/>
                <w:lang w:val="en-US" w:eastAsia="ja-JP"/>
              </w:rPr>
              <w:tab/>
              <w:t>Would failure of structural elements of the Project pose risks to communities? (e.g. collapse of buildings or infrastructure)</w:t>
            </w:r>
          </w:p>
        </w:tc>
        <w:tc>
          <w:tcPr>
            <w:tcW w:w="900" w:type="dxa"/>
            <w:tcBorders>
              <w:bottom w:val="single" w:sz="4" w:space="0" w:color="auto"/>
            </w:tcBorders>
            <w:shd w:val="clear" w:color="auto" w:fill="auto"/>
          </w:tcPr>
          <w:p w14:paraId="01B703FB"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088D0B16" w14:textId="77777777" w:rsidTr="008748FF">
        <w:tc>
          <w:tcPr>
            <w:tcW w:w="10080" w:type="dxa"/>
            <w:tcBorders>
              <w:bottom w:val="single" w:sz="4" w:space="0" w:color="auto"/>
            </w:tcBorders>
            <w:shd w:val="clear" w:color="auto" w:fill="auto"/>
          </w:tcPr>
          <w:p w14:paraId="25EDDED0"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3.5</w:t>
            </w:r>
            <w:r w:rsidRPr="0002723B">
              <w:rPr>
                <w:rFonts w:asciiTheme="minorHAnsi" w:hAnsiTheme="minorHAnsi"/>
                <w:sz w:val="18"/>
                <w:szCs w:val="18"/>
                <w:lang w:val="en-US" w:eastAsia="ja-JP"/>
              </w:rPr>
              <w:tab/>
              <w:t>Would the proposed Project be susceptible to or lead to increased vulnerability to earthquakes, subsidence, landslides, erosion, flooding or extreme climatic conditions?</w:t>
            </w:r>
          </w:p>
        </w:tc>
        <w:tc>
          <w:tcPr>
            <w:tcW w:w="900" w:type="dxa"/>
            <w:tcBorders>
              <w:bottom w:val="single" w:sz="4" w:space="0" w:color="auto"/>
            </w:tcBorders>
            <w:shd w:val="clear" w:color="auto" w:fill="auto"/>
          </w:tcPr>
          <w:p w14:paraId="3189A509"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0AA82C6D" w14:textId="77777777" w:rsidTr="008748FF">
        <w:tc>
          <w:tcPr>
            <w:tcW w:w="10080" w:type="dxa"/>
            <w:tcBorders>
              <w:bottom w:val="single" w:sz="4" w:space="0" w:color="auto"/>
            </w:tcBorders>
            <w:shd w:val="clear" w:color="auto" w:fill="auto"/>
          </w:tcPr>
          <w:p w14:paraId="25EF030A"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3.6</w:t>
            </w:r>
            <w:r w:rsidRPr="0002723B">
              <w:rPr>
                <w:rFonts w:asciiTheme="minorHAnsi" w:hAnsiTheme="minorHAnsi"/>
                <w:sz w:val="18"/>
                <w:szCs w:val="18"/>
                <w:lang w:val="en-US" w:eastAsia="ja-JP"/>
              </w:rPr>
              <w:tab/>
              <w:t>Would the Project result in potential increased health risks (e.g. from water-borne or other vector-borne diseases or communicable infections such as HIV/AIDS)?</w:t>
            </w:r>
          </w:p>
        </w:tc>
        <w:tc>
          <w:tcPr>
            <w:tcW w:w="900" w:type="dxa"/>
            <w:tcBorders>
              <w:bottom w:val="single" w:sz="4" w:space="0" w:color="auto"/>
            </w:tcBorders>
            <w:shd w:val="clear" w:color="auto" w:fill="auto"/>
          </w:tcPr>
          <w:p w14:paraId="5D546B60"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2C6B9B65" w14:textId="77777777" w:rsidTr="008748FF">
        <w:tc>
          <w:tcPr>
            <w:tcW w:w="10080" w:type="dxa"/>
            <w:tcBorders>
              <w:bottom w:val="single" w:sz="4" w:space="0" w:color="auto"/>
            </w:tcBorders>
            <w:shd w:val="clear" w:color="auto" w:fill="auto"/>
          </w:tcPr>
          <w:p w14:paraId="70BD104F"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3.7</w:t>
            </w:r>
            <w:r w:rsidRPr="0002723B">
              <w:rPr>
                <w:rFonts w:asciiTheme="minorHAnsi" w:hAnsiTheme="minorHAnsi"/>
                <w:sz w:val="18"/>
                <w:szCs w:val="18"/>
                <w:lang w:val="en-US" w:eastAsia="ja-JP"/>
              </w:rPr>
              <w:tab/>
              <w:t>Does the Project pose potential risks and vulnerabilities related to occupational health and safety due to physical, chemical, biological, and radiological hazards during Project construction, operation, or decommissioning?</w:t>
            </w:r>
          </w:p>
        </w:tc>
        <w:tc>
          <w:tcPr>
            <w:tcW w:w="900" w:type="dxa"/>
            <w:tcBorders>
              <w:bottom w:val="single" w:sz="4" w:space="0" w:color="auto"/>
            </w:tcBorders>
            <w:shd w:val="clear" w:color="auto" w:fill="auto"/>
          </w:tcPr>
          <w:p w14:paraId="2027A82D"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DE8CF90" w14:textId="77777777" w:rsidTr="008748FF">
        <w:tc>
          <w:tcPr>
            <w:tcW w:w="10080" w:type="dxa"/>
            <w:tcBorders>
              <w:bottom w:val="single" w:sz="4" w:space="0" w:color="auto"/>
            </w:tcBorders>
            <w:shd w:val="clear" w:color="auto" w:fill="auto"/>
          </w:tcPr>
          <w:p w14:paraId="37352B63"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3.8</w:t>
            </w:r>
            <w:r w:rsidRPr="0002723B">
              <w:rPr>
                <w:rFonts w:asciiTheme="minorHAnsi" w:hAnsiTheme="minorHAnsi"/>
                <w:sz w:val="18"/>
                <w:szCs w:val="18"/>
                <w:lang w:val="en-US" w:eastAsia="ja-JP"/>
              </w:rPr>
              <w:tab/>
              <w:t xml:space="preserve">Does the Project involve support for employment or livelihoods that may fail to comply with national and international labor standards (i.e. principles and standards of ILO fundamental conventions)?  </w:t>
            </w:r>
          </w:p>
        </w:tc>
        <w:tc>
          <w:tcPr>
            <w:tcW w:w="900" w:type="dxa"/>
            <w:tcBorders>
              <w:bottom w:val="single" w:sz="4" w:space="0" w:color="auto"/>
            </w:tcBorders>
            <w:shd w:val="clear" w:color="auto" w:fill="auto"/>
          </w:tcPr>
          <w:p w14:paraId="0DCE4990"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283CA30D" w14:textId="77777777" w:rsidTr="008748FF">
        <w:tc>
          <w:tcPr>
            <w:tcW w:w="10080" w:type="dxa"/>
            <w:tcBorders>
              <w:bottom w:val="single" w:sz="4" w:space="0" w:color="auto"/>
            </w:tcBorders>
            <w:shd w:val="clear" w:color="auto" w:fill="auto"/>
          </w:tcPr>
          <w:p w14:paraId="276F8E45"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3.9</w:t>
            </w:r>
            <w:r w:rsidRPr="0002723B">
              <w:rPr>
                <w:rFonts w:asciiTheme="minorHAnsi" w:hAnsiTheme="minorHAnsi"/>
                <w:sz w:val="18"/>
                <w:szCs w:val="18"/>
                <w:lang w:val="en-US" w:eastAsia="ja-JP"/>
              </w:rPr>
              <w:tab/>
              <w:t>Does the Project engage security personnel that may pose a potential risk to health and safety of communities and/or individuals (e.g. due to a lack of adequate training or accountability)?</w:t>
            </w:r>
          </w:p>
        </w:tc>
        <w:tc>
          <w:tcPr>
            <w:tcW w:w="900" w:type="dxa"/>
            <w:tcBorders>
              <w:bottom w:val="single" w:sz="4" w:space="0" w:color="auto"/>
            </w:tcBorders>
            <w:shd w:val="clear" w:color="auto" w:fill="auto"/>
          </w:tcPr>
          <w:p w14:paraId="7DB1C76D"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732B5793" w14:textId="77777777" w:rsidTr="008748FF">
        <w:trPr>
          <w:trHeight w:val="503"/>
        </w:trPr>
        <w:tc>
          <w:tcPr>
            <w:tcW w:w="10080" w:type="dxa"/>
            <w:tcBorders>
              <w:bottom w:val="single" w:sz="4" w:space="0" w:color="auto"/>
            </w:tcBorders>
            <w:shd w:val="clear" w:color="auto" w:fill="DBE5F1"/>
            <w:vAlign w:val="center"/>
          </w:tcPr>
          <w:p w14:paraId="3947E657" w14:textId="77777777" w:rsidR="002809F2" w:rsidRPr="0002723B" w:rsidRDefault="002809F2" w:rsidP="008748FF">
            <w:pPr>
              <w:tabs>
                <w:tab w:val="left" w:pos="0"/>
                <w:tab w:val="left" w:pos="555"/>
              </w:tabs>
              <w:spacing w:before="6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4: Cultural Heritage</w:t>
            </w:r>
          </w:p>
        </w:tc>
        <w:tc>
          <w:tcPr>
            <w:tcW w:w="900" w:type="dxa"/>
            <w:tcBorders>
              <w:bottom w:val="single" w:sz="4" w:space="0" w:color="auto"/>
            </w:tcBorders>
            <w:shd w:val="clear" w:color="auto" w:fill="DBE5F1"/>
            <w:vAlign w:val="center"/>
          </w:tcPr>
          <w:p w14:paraId="165C6F6D"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p>
        </w:tc>
      </w:tr>
      <w:tr w:rsidR="002809F2" w:rsidRPr="0002723B" w14:paraId="77C0D38B" w14:textId="77777777" w:rsidTr="008748FF">
        <w:tc>
          <w:tcPr>
            <w:tcW w:w="10080" w:type="dxa"/>
            <w:tcBorders>
              <w:bottom w:val="single" w:sz="4" w:space="0" w:color="auto"/>
            </w:tcBorders>
            <w:shd w:val="clear" w:color="auto" w:fill="auto"/>
          </w:tcPr>
          <w:p w14:paraId="60CB9E55"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4.1</w:t>
            </w:r>
            <w:r w:rsidRPr="0002723B">
              <w:rPr>
                <w:rFonts w:asciiTheme="minorHAnsi" w:hAnsiTheme="minorHAnsi"/>
                <w:sz w:val="18"/>
                <w:szCs w:val="18"/>
                <w:lang w:val="en-US" w:eastAsia="ja-JP"/>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auto"/>
          </w:tcPr>
          <w:p w14:paraId="7E860D80"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0B1CF3A" w14:textId="77777777" w:rsidTr="008748FF">
        <w:tc>
          <w:tcPr>
            <w:tcW w:w="10080" w:type="dxa"/>
            <w:tcBorders>
              <w:bottom w:val="single" w:sz="4" w:space="0" w:color="auto"/>
            </w:tcBorders>
            <w:shd w:val="clear" w:color="auto" w:fill="auto"/>
          </w:tcPr>
          <w:p w14:paraId="3B807900" w14:textId="77777777" w:rsidR="002809F2" w:rsidRPr="0002723B" w:rsidRDefault="002809F2" w:rsidP="008748FF">
            <w:pPr>
              <w:tabs>
                <w:tab w:val="left" w:pos="585"/>
              </w:tabs>
              <w:spacing w:before="60"/>
              <w:ind w:left="567" w:hanging="567"/>
              <w:jc w:val="left"/>
              <w:rPr>
                <w:rFonts w:asciiTheme="minorHAnsi" w:hAnsiTheme="minorHAnsi"/>
                <w:b/>
                <w:sz w:val="18"/>
                <w:szCs w:val="18"/>
                <w:lang w:val="en-US" w:eastAsia="ja-JP"/>
              </w:rPr>
            </w:pPr>
            <w:r w:rsidRPr="0002723B">
              <w:rPr>
                <w:rFonts w:asciiTheme="minorHAnsi" w:hAnsiTheme="minorHAnsi"/>
                <w:sz w:val="18"/>
                <w:szCs w:val="18"/>
                <w:lang w:val="en-US" w:eastAsia="ja-JP"/>
              </w:rPr>
              <w:t>4.2</w:t>
            </w:r>
            <w:r w:rsidRPr="0002723B">
              <w:rPr>
                <w:rFonts w:asciiTheme="minorHAnsi" w:hAnsiTheme="minorHAnsi"/>
                <w:sz w:val="18"/>
                <w:szCs w:val="18"/>
                <w:lang w:val="en-US" w:eastAsia="ja-JP"/>
              </w:rPr>
              <w:tab/>
              <w:t>Does the Project propose utilizing tangible and/or intangible forms of cultural heritage for commercial or other purposes?</w:t>
            </w:r>
          </w:p>
        </w:tc>
        <w:tc>
          <w:tcPr>
            <w:tcW w:w="900" w:type="dxa"/>
            <w:tcBorders>
              <w:bottom w:val="single" w:sz="4" w:space="0" w:color="auto"/>
            </w:tcBorders>
            <w:shd w:val="clear" w:color="auto" w:fill="auto"/>
          </w:tcPr>
          <w:p w14:paraId="4AAED86E"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2D0F5C75" w14:textId="77777777" w:rsidTr="008748FF">
        <w:trPr>
          <w:trHeight w:val="566"/>
        </w:trPr>
        <w:tc>
          <w:tcPr>
            <w:tcW w:w="10080" w:type="dxa"/>
            <w:tcBorders>
              <w:bottom w:val="single" w:sz="4" w:space="0" w:color="auto"/>
            </w:tcBorders>
            <w:shd w:val="clear" w:color="auto" w:fill="DBE5F1"/>
            <w:vAlign w:val="center"/>
          </w:tcPr>
          <w:p w14:paraId="3067A0B0" w14:textId="77777777" w:rsidR="002809F2" w:rsidRPr="0002723B" w:rsidRDefault="002809F2" w:rsidP="008748FF">
            <w:pPr>
              <w:tabs>
                <w:tab w:val="left" w:pos="0"/>
                <w:tab w:val="left" w:pos="555"/>
              </w:tabs>
              <w:spacing w:before="6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5: Displacement and Resettlement</w:t>
            </w:r>
          </w:p>
        </w:tc>
        <w:tc>
          <w:tcPr>
            <w:tcW w:w="900" w:type="dxa"/>
            <w:tcBorders>
              <w:bottom w:val="single" w:sz="4" w:space="0" w:color="auto"/>
            </w:tcBorders>
            <w:shd w:val="clear" w:color="auto" w:fill="DBE5F1"/>
            <w:vAlign w:val="center"/>
          </w:tcPr>
          <w:p w14:paraId="128C57C2"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p>
        </w:tc>
      </w:tr>
      <w:tr w:rsidR="002809F2" w:rsidRPr="0002723B" w14:paraId="4E71F433" w14:textId="77777777" w:rsidTr="008748FF">
        <w:tc>
          <w:tcPr>
            <w:tcW w:w="10080" w:type="dxa"/>
            <w:tcBorders>
              <w:bottom w:val="single" w:sz="4" w:space="0" w:color="auto"/>
            </w:tcBorders>
            <w:shd w:val="clear" w:color="auto" w:fill="auto"/>
          </w:tcPr>
          <w:p w14:paraId="415ACA12" w14:textId="77777777" w:rsidR="002809F2" w:rsidRPr="0002723B" w:rsidRDefault="002809F2" w:rsidP="008748FF">
            <w:pPr>
              <w:tabs>
                <w:tab w:val="left" w:pos="585"/>
              </w:tabs>
              <w:spacing w:before="60"/>
              <w:ind w:left="567" w:hanging="567"/>
              <w:jc w:val="left"/>
              <w:rPr>
                <w:rFonts w:asciiTheme="minorHAnsi" w:hAnsiTheme="minorHAnsi"/>
                <w:b/>
                <w:sz w:val="18"/>
                <w:szCs w:val="18"/>
                <w:lang w:val="en-US" w:eastAsia="ja-JP"/>
              </w:rPr>
            </w:pPr>
            <w:r w:rsidRPr="0002723B">
              <w:rPr>
                <w:rFonts w:asciiTheme="minorHAnsi" w:eastAsia="MS Mincho" w:hAnsiTheme="minorHAnsi"/>
                <w:sz w:val="18"/>
                <w:szCs w:val="18"/>
                <w:lang w:val="en-US"/>
              </w:rPr>
              <w:t>5.1</w:t>
            </w:r>
            <w:r w:rsidRPr="0002723B">
              <w:rPr>
                <w:rFonts w:asciiTheme="minorHAnsi" w:eastAsia="MS Mincho" w:hAnsiTheme="minorHAnsi"/>
                <w:sz w:val="18"/>
                <w:szCs w:val="18"/>
                <w:lang w:val="en-US"/>
              </w:rPr>
              <w:tab/>
            </w:r>
            <w:r w:rsidRPr="0002723B">
              <w:rPr>
                <w:rFonts w:asciiTheme="minorHAnsi" w:hAnsiTheme="minorHAnsi"/>
                <w:sz w:val="18"/>
                <w:szCs w:val="18"/>
                <w:lang w:val="en-US" w:eastAsia="ja-JP"/>
              </w:rPr>
              <w:t>Would</w:t>
            </w:r>
            <w:r w:rsidRPr="0002723B">
              <w:rPr>
                <w:rFonts w:asciiTheme="minorHAnsi" w:eastAsia="MS Mincho" w:hAnsiTheme="minorHAnsi"/>
                <w:sz w:val="18"/>
                <w:szCs w:val="18"/>
                <w:lang w:val="en-US"/>
              </w:rPr>
              <w:t xml:space="preserve"> the Project potentially involve temporary or permanent and full or partial physical displacement?</w:t>
            </w:r>
          </w:p>
        </w:tc>
        <w:tc>
          <w:tcPr>
            <w:tcW w:w="900" w:type="dxa"/>
            <w:tcBorders>
              <w:bottom w:val="single" w:sz="4" w:space="0" w:color="auto"/>
            </w:tcBorders>
            <w:shd w:val="clear" w:color="auto" w:fill="auto"/>
          </w:tcPr>
          <w:p w14:paraId="5306FF03"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0700B6CF" w14:textId="77777777" w:rsidTr="008748FF">
        <w:tc>
          <w:tcPr>
            <w:tcW w:w="10080" w:type="dxa"/>
            <w:tcBorders>
              <w:bottom w:val="single" w:sz="4" w:space="0" w:color="auto"/>
            </w:tcBorders>
            <w:shd w:val="clear" w:color="auto" w:fill="auto"/>
          </w:tcPr>
          <w:p w14:paraId="04B227C4" w14:textId="77777777" w:rsidR="002809F2" w:rsidRPr="0002723B" w:rsidRDefault="002809F2" w:rsidP="008748FF">
            <w:pPr>
              <w:tabs>
                <w:tab w:val="left" w:pos="585"/>
              </w:tabs>
              <w:spacing w:before="60"/>
              <w:ind w:left="567" w:hanging="567"/>
              <w:jc w:val="left"/>
              <w:rPr>
                <w:rFonts w:asciiTheme="minorHAnsi" w:hAnsiTheme="minorHAnsi"/>
                <w:b/>
                <w:sz w:val="18"/>
                <w:szCs w:val="18"/>
                <w:lang w:val="en-US" w:eastAsia="ja-JP"/>
              </w:rPr>
            </w:pPr>
            <w:r w:rsidRPr="0002723B">
              <w:rPr>
                <w:rFonts w:asciiTheme="minorHAnsi" w:eastAsia="MS Mincho" w:hAnsiTheme="minorHAnsi"/>
                <w:sz w:val="18"/>
                <w:szCs w:val="18"/>
                <w:lang w:val="en-US"/>
              </w:rPr>
              <w:t>5.2</w:t>
            </w:r>
            <w:r w:rsidRPr="0002723B">
              <w:rPr>
                <w:rFonts w:asciiTheme="minorHAnsi" w:eastAsia="MS Mincho" w:hAnsiTheme="minorHAnsi"/>
                <w:sz w:val="18"/>
                <w:szCs w:val="18"/>
                <w:lang w:val="en-US"/>
              </w:rPr>
              <w:tab/>
            </w:r>
            <w:r w:rsidRPr="0002723B">
              <w:rPr>
                <w:rFonts w:asciiTheme="minorHAnsi" w:hAnsiTheme="minorHAnsi"/>
                <w:sz w:val="18"/>
                <w:szCs w:val="18"/>
                <w:lang w:val="en-US" w:eastAsia="ja-JP"/>
              </w:rPr>
              <w:t>Would</w:t>
            </w:r>
            <w:r w:rsidRPr="0002723B">
              <w:rPr>
                <w:rFonts w:asciiTheme="minorHAnsi" w:eastAsia="MS Mincho" w:hAnsiTheme="minorHAnsi"/>
                <w:sz w:val="18"/>
                <w:szCs w:val="18"/>
                <w:lang w:val="en-US"/>
              </w:rPr>
              <w:t xml:space="preserve"> the Project possibly result in 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41AC3882"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1E299F4B" w14:textId="77777777" w:rsidTr="008748FF">
        <w:tc>
          <w:tcPr>
            <w:tcW w:w="10080" w:type="dxa"/>
            <w:tcBorders>
              <w:bottom w:val="single" w:sz="4" w:space="0" w:color="auto"/>
            </w:tcBorders>
            <w:shd w:val="clear" w:color="auto" w:fill="auto"/>
          </w:tcPr>
          <w:p w14:paraId="4171E609"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hAnsiTheme="minorHAnsi"/>
                <w:sz w:val="18"/>
                <w:szCs w:val="18"/>
                <w:lang w:val="en-US" w:eastAsia="ja-JP"/>
              </w:rPr>
              <w:lastRenderedPageBreak/>
              <w:t>5.3</w:t>
            </w:r>
            <w:r w:rsidRPr="0002723B">
              <w:rPr>
                <w:rFonts w:asciiTheme="minorHAnsi" w:hAnsiTheme="minorHAnsi"/>
                <w:sz w:val="18"/>
                <w:szCs w:val="18"/>
                <w:lang w:val="en-US" w:eastAsia="ja-JP"/>
              </w:rPr>
              <w:tab/>
              <w:t>Is there a risk that the Project would lead to forced evictions?</w:t>
            </w:r>
            <w:r w:rsidRPr="0002723B">
              <w:rPr>
                <w:rFonts w:asciiTheme="minorHAnsi" w:hAnsiTheme="minorHAnsi"/>
                <w:sz w:val="18"/>
                <w:szCs w:val="18"/>
                <w:vertAlign w:val="superscript"/>
                <w:lang w:val="en-US" w:eastAsia="ja-JP"/>
              </w:rPr>
              <w:footnoteReference w:id="14"/>
            </w:r>
          </w:p>
        </w:tc>
        <w:tc>
          <w:tcPr>
            <w:tcW w:w="900" w:type="dxa"/>
            <w:tcBorders>
              <w:bottom w:val="single" w:sz="4" w:space="0" w:color="auto"/>
            </w:tcBorders>
            <w:shd w:val="clear" w:color="auto" w:fill="auto"/>
          </w:tcPr>
          <w:p w14:paraId="4992C202"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5DE052FC" w14:textId="77777777" w:rsidTr="008748FF">
        <w:tc>
          <w:tcPr>
            <w:tcW w:w="10080" w:type="dxa"/>
            <w:tcBorders>
              <w:bottom w:val="single" w:sz="4" w:space="0" w:color="auto"/>
            </w:tcBorders>
            <w:shd w:val="clear" w:color="auto" w:fill="auto"/>
          </w:tcPr>
          <w:p w14:paraId="3DD0CE8C"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5.4</w:t>
            </w:r>
            <w:r w:rsidRPr="0002723B">
              <w:rPr>
                <w:rFonts w:asciiTheme="minorHAnsi" w:hAnsiTheme="minorHAnsi"/>
                <w:sz w:val="18"/>
                <w:szCs w:val="18"/>
                <w:lang w:val="en-US" w:eastAsia="ja-JP"/>
              </w:rPr>
              <w:tab/>
              <w:t xml:space="preserve">Would the proposed Project possibly affect land tenure arrangements and/or community-based property rights/customary rights to land, territories and/or resources? </w:t>
            </w:r>
          </w:p>
        </w:tc>
        <w:tc>
          <w:tcPr>
            <w:tcW w:w="900" w:type="dxa"/>
            <w:tcBorders>
              <w:bottom w:val="single" w:sz="4" w:space="0" w:color="auto"/>
            </w:tcBorders>
            <w:shd w:val="clear" w:color="auto" w:fill="auto"/>
          </w:tcPr>
          <w:p w14:paraId="0E90A395"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B4DC3C8" w14:textId="77777777" w:rsidTr="008748FF">
        <w:trPr>
          <w:trHeight w:val="584"/>
        </w:trPr>
        <w:tc>
          <w:tcPr>
            <w:tcW w:w="10080" w:type="dxa"/>
            <w:tcBorders>
              <w:bottom w:val="single" w:sz="4" w:space="0" w:color="auto"/>
            </w:tcBorders>
            <w:shd w:val="clear" w:color="auto" w:fill="DBE5F1"/>
            <w:vAlign w:val="center"/>
          </w:tcPr>
          <w:p w14:paraId="01DC6ECF" w14:textId="77777777" w:rsidR="002809F2" w:rsidRPr="0002723B" w:rsidRDefault="002809F2" w:rsidP="008748FF">
            <w:pPr>
              <w:tabs>
                <w:tab w:val="left" w:pos="0"/>
                <w:tab w:val="left" w:pos="555"/>
              </w:tabs>
              <w:spacing w:before="6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6: Indigenous Peoples</w:t>
            </w:r>
          </w:p>
        </w:tc>
        <w:tc>
          <w:tcPr>
            <w:tcW w:w="900" w:type="dxa"/>
            <w:tcBorders>
              <w:bottom w:val="single" w:sz="4" w:space="0" w:color="auto"/>
            </w:tcBorders>
            <w:shd w:val="clear" w:color="auto" w:fill="DBE5F1"/>
            <w:vAlign w:val="center"/>
          </w:tcPr>
          <w:p w14:paraId="0093A5D6"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p>
        </w:tc>
      </w:tr>
      <w:tr w:rsidR="002809F2" w:rsidRPr="0002723B" w14:paraId="0FFE7F06" w14:textId="77777777" w:rsidTr="008748FF">
        <w:tc>
          <w:tcPr>
            <w:tcW w:w="10080" w:type="dxa"/>
            <w:tcBorders>
              <w:bottom w:val="single" w:sz="4" w:space="0" w:color="auto"/>
            </w:tcBorders>
            <w:shd w:val="clear" w:color="auto" w:fill="auto"/>
          </w:tcPr>
          <w:p w14:paraId="315CB39B"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6.1</w:t>
            </w:r>
            <w:r w:rsidRPr="0002723B">
              <w:rPr>
                <w:rFonts w:asciiTheme="minorHAnsi" w:eastAsia="MS Mincho" w:hAnsiTheme="minorHAnsi"/>
                <w:sz w:val="18"/>
                <w:szCs w:val="18"/>
                <w:lang w:val="en-US"/>
              </w:rPr>
              <w:tab/>
              <w:t>Are indigenous peoples present in the Project area (including Project area of influence)?</w:t>
            </w:r>
          </w:p>
        </w:tc>
        <w:tc>
          <w:tcPr>
            <w:tcW w:w="900" w:type="dxa"/>
            <w:tcBorders>
              <w:bottom w:val="single" w:sz="4" w:space="0" w:color="auto"/>
            </w:tcBorders>
            <w:shd w:val="clear" w:color="auto" w:fill="auto"/>
          </w:tcPr>
          <w:p w14:paraId="4C6313E1"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61F827ED" w14:textId="77777777" w:rsidTr="008748FF">
        <w:tc>
          <w:tcPr>
            <w:tcW w:w="10080" w:type="dxa"/>
            <w:tcBorders>
              <w:bottom w:val="single" w:sz="4" w:space="0" w:color="auto"/>
            </w:tcBorders>
            <w:shd w:val="clear" w:color="auto" w:fill="auto"/>
          </w:tcPr>
          <w:p w14:paraId="315BCC51"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6.2</w:t>
            </w:r>
            <w:r w:rsidRPr="0002723B">
              <w:rPr>
                <w:rFonts w:asciiTheme="minorHAnsi" w:eastAsia="MS Mincho" w:hAnsiTheme="minorHAnsi"/>
                <w:sz w:val="18"/>
                <w:szCs w:val="18"/>
                <w:lang w:val="en-US"/>
              </w:rPr>
              <w:tab/>
              <w:t>Is it likely that the Project or portions of the Project will be located on lands and territories claimed by indigenous peoples?</w:t>
            </w:r>
          </w:p>
        </w:tc>
        <w:tc>
          <w:tcPr>
            <w:tcW w:w="900" w:type="dxa"/>
            <w:tcBorders>
              <w:bottom w:val="single" w:sz="4" w:space="0" w:color="auto"/>
            </w:tcBorders>
            <w:shd w:val="clear" w:color="auto" w:fill="auto"/>
          </w:tcPr>
          <w:p w14:paraId="29BA0FAD"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6649D4EE" w14:textId="77777777" w:rsidTr="008748FF">
        <w:tc>
          <w:tcPr>
            <w:tcW w:w="10080" w:type="dxa"/>
            <w:tcBorders>
              <w:bottom w:val="single" w:sz="4" w:space="0" w:color="auto"/>
            </w:tcBorders>
            <w:shd w:val="clear" w:color="auto" w:fill="auto"/>
          </w:tcPr>
          <w:p w14:paraId="0820A543"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6.3</w:t>
            </w:r>
            <w:r w:rsidRPr="0002723B">
              <w:rPr>
                <w:rFonts w:asciiTheme="minorHAnsi" w:eastAsia="MS Mincho" w:hAnsiTheme="minorHAnsi"/>
                <w:sz w:val="18"/>
                <w:szCs w:val="18"/>
                <w:lang w:val="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770BFF9" w14:textId="77777777" w:rsidR="002809F2" w:rsidRPr="0002723B" w:rsidRDefault="002809F2" w:rsidP="008748FF">
            <w:pPr>
              <w:tabs>
                <w:tab w:val="left" w:pos="585"/>
              </w:tabs>
              <w:spacing w:before="60"/>
              <w:ind w:left="567" w:firstLine="40"/>
              <w:jc w:val="left"/>
              <w:rPr>
                <w:rFonts w:asciiTheme="minorHAnsi" w:eastAsia="MS Mincho" w:hAnsiTheme="minorHAnsi"/>
                <w:i/>
                <w:sz w:val="18"/>
                <w:szCs w:val="18"/>
                <w:lang w:val="en-US"/>
              </w:rPr>
            </w:pPr>
            <w:r w:rsidRPr="0002723B">
              <w:rPr>
                <w:rFonts w:asciiTheme="minorHAnsi" w:eastAsia="MS Mincho" w:hAnsiTheme="minorHAnsi"/>
                <w:i/>
                <w:sz w:val="18"/>
                <w:szCs w:val="18"/>
                <w:lang w:val="en-US"/>
              </w:rPr>
              <w:t>If the answer to the screening question 6.3 is “yes” the potential risk impacts are considered potentially severe and/or critical and the Project would be categorized as either Moderate or High Risk.</w:t>
            </w:r>
          </w:p>
        </w:tc>
        <w:tc>
          <w:tcPr>
            <w:tcW w:w="900" w:type="dxa"/>
            <w:tcBorders>
              <w:bottom w:val="single" w:sz="4" w:space="0" w:color="auto"/>
            </w:tcBorders>
            <w:shd w:val="clear" w:color="auto" w:fill="auto"/>
          </w:tcPr>
          <w:p w14:paraId="6B819BFB"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6423F5D9" w14:textId="77777777" w:rsidTr="008748FF">
        <w:tc>
          <w:tcPr>
            <w:tcW w:w="10080" w:type="dxa"/>
            <w:tcBorders>
              <w:bottom w:val="single" w:sz="4" w:space="0" w:color="auto"/>
            </w:tcBorders>
            <w:shd w:val="clear" w:color="auto" w:fill="auto"/>
          </w:tcPr>
          <w:p w14:paraId="397AAC44"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6.4</w:t>
            </w:r>
            <w:r w:rsidRPr="0002723B">
              <w:rPr>
                <w:rFonts w:asciiTheme="minorHAnsi" w:eastAsia="MS Mincho" w:hAnsiTheme="minorHAnsi"/>
                <w:sz w:val="18"/>
                <w:szCs w:val="18"/>
                <w:lang w:val="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322F8592"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00F82363" w14:textId="77777777" w:rsidTr="008748FF">
        <w:tc>
          <w:tcPr>
            <w:tcW w:w="10080" w:type="dxa"/>
            <w:tcBorders>
              <w:bottom w:val="single" w:sz="4" w:space="0" w:color="auto"/>
            </w:tcBorders>
            <w:shd w:val="clear" w:color="auto" w:fill="auto"/>
          </w:tcPr>
          <w:p w14:paraId="529B6E6E"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6.5</w:t>
            </w:r>
            <w:r w:rsidRPr="0002723B">
              <w:rPr>
                <w:rFonts w:asciiTheme="minorHAnsi" w:eastAsia="MS Mincho" w:hAnsiTheme="minorHAnsi"/>
                <w:sz w:val="18"/>
                <w:szCs w:val="18"/>
                <w:lang w:val="en-US"/>
              </w:rPr>
              <w:tab/>
              <w:t>Does the proposed Project involve 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2FE861AE"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5B0F5F45" w14:textId="77777777" w:rsidTr="008748FF">
        <w:tc>
          <w:tcPr>
            <w:tcW w:w="10080" w:type="dxa"/>
            <w:tcBorders>
              <w:bottom w:val="single" w:sz="4" w:space="0" w:color="auto"/>
            </w:tcBorders>
            <w:shd w:val="clear" w:color="auto" w:fill="auto"/>
          </w:tcPr>
          <w:p w14:paraId="4A7231E7"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6.6</w:t>
            </w:r>
            <w:r w:rsidRPr="0002723B">
              <w:rPr>
                <w:rFonts w:asciiTheme="minorHAnsi" w:eastAsia="MS Mincho" w:hAnsiTheme="minorHAnsi"/>
                <w:sz w:val="18"/>
                <w:szCs w:val="18"/>
                <w:lang w:val="en-US"/>
              </w:rPr>
              <w:tab/>
              <w:t>Is there a potential for forced eviction or the whole or partial physical or economic displacement of indigenous peoples, including through access restrictions to lands, territories, and resources?</w:t>
            </w:r>
          </w:p>
        </w:tc>
        <w:tc>
          <w:tcPr>
            <w:tcW w:w="900" w:type="dxa"/>
            <w:tcBorders>
              <w:bottom w:val="single" w:sz="4" w:space="0" w:color="auto"/>
            </w:tcBorders>
            <w:shd w:val="clear" w:color="auto" w:fill="auto"/>
          </w:tcPr>
          <w:p w14:paraId="19F159D1"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495FD4F1" w14:textId="77777777" w:rsidTr="008748FF">
        <w:tc>
          <w:tcPr>
            <w:tcW w:w="10080" w:type="dxa"/>
            <w:tcBorders>
              <w:bottom w:val="single" w:sz="4" w:space="0" w:color="auto"/>
            </w:tcBorders>
            <w:shd w:val="clear" w:color="auto" w:fill="auto"/>
          </w:tcPr>
          <w:p w14:paraId="77C6CAAE"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6.7</w:t>
            </w:r>
            <w:r w:rsidRPr="0002723B">
              <w:rPr>
                <w:rFonts w:asciiTheme="minorHAnsi" w:eastAsia="MS Mincho" w:hAnsiTheme="minorHAnsi"/>
                <w:sz w:val="18"/>
                <w:szCs w:val="18"/>
                <w:lang w:val="en-US"/>
              </w:rPr>
              <w:tab/>
              <w:t>Would the Project adversely affect the development priorities of indigenous peoples as defined by them?</w:t>
            </w:r>
          </w:p>
        </w:tc>
        <w:tc>
          <w:tcPr>
            <w:tcW w:w="900" w:type="dxa"/>
            <w:tcBorders>
              <w:bottom w:val="single" w:sz="4" w:space="0" w:color="auto"/>
            </w:tcBorders>
            <w:shd w:val="clear" w:color="auto" w:fill="auto"/>
          </w:tcPr>
          <w:p w14:paraId="205A75A4"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5C26F6D3" w14:textId="77777777" w:rsidTr="008748FF">
        <w:tc>
          <w:tcPr>
            <w:tcW w:w="10080" w:type="dxa"/>
            <w:tcBorders>
              <w:bottom w:val="single" w:sz="4" w:space="0" w:color="auto"/>
            </w:tcBorders>
            <w:shd w:val="clear" w:color="auto" w:fill="auto"/>
          </w:tcPr>
          <w:p w14:paraId="7C78FC83"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6.8</w:t>
            </w:r>
            <w:r w:rsidRPr="0002723B">
              <w:rPr>
                <w:rFonts w:asciiTheme="minorHAnsi" w:eastAsia="MS Mincho" w:hAnsiTheme="minorHAnsi"/>
                <w:sz w:val="18"/>
                <w:szCs w:val="18"/>
                <w:lang w:val="en-US"/>
              </w:rPr>
              <w:tab/>
              <w:t>Would the Project potentially affect the physical and cultural survival of indigenous peoples?</w:t>
            </w:r>
          </w:p>
        </w:tc>
        <w:tc>
          <w:tcPr>
            <w:tcW w:w="900" w:type="dxa"/>
            <w:tcBorders>
              <w:bottom w:val="single" w:sz="4" w:space="0" w:color="auto"/>
            </w:tcBorders>
            <w:shd w:val="clear" w:color="auto" w:fill="auto"/>
          </w:tcPr>
          <w:p w14:paraId="487C1B0F"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753C5C61" w14:textId="77777777" w:rsidTr="008748FF">
        <w:tc>
          <w:tcPr>
            <w:tcW w:w="10080" w:type="dxa"/>
            <w:tcBorders>
              <w:bottom w:val="single" w:sz="4" w:space="0" w:color="auto"/>
            </w:tcBorders>
            <w:shd w:val="clear" w:color="auto" w:fill="auto"/>
          </w:tcPr>
          <w:p w14:paraId="5DD7D777" w14:textId="77777777" w:rsidR="002809F2" w:rsidRPr="0002723B" w:rsidRDefault="002809F2" w:rsidP="008748FF">
            <w:pPr>
              <w:tabs>
                <w:tab w:val="left" w:pos="585"/>
              </w:tabs>
              <w:spacing w:before="60"/>
              <w:ind w:left="567" w:hanging="567"/>
              <w:jc w:val="left"/>
              <w:rPr>
                <w:rFonts w:asciiTheme="minorHAnsi" w:eastAsia="MS Mincho" w:hAnsiTheme="minorHAnsi"/>
                <w:sz w:val="18"/>
                <w:szCs w:val="18"/>
                <w:lang w:val="en-US"/>
              </w:rPr>
            </w:pPr>
            <w:r w:rsidRPr="0002723B">
              <w:rPr>
                <w:rFonts w:asciiTheme="minorHAnsi" w:eastAsia="MS Mincho" w:hAnsiTheme="minorHAnsi"/>
                <w:sz w:val="18"/>
                <w:szCs w:val="18"/>
                <w:lang w:val="en-US"/>
              </w:rPr>
              <w:t>6.9</w:t>
            </w:r>
            <w:r w:rsidRPr="0002723B">
              <w:rPr>
                <w:rFonts w:asciiTheme="minorHAnsi" w:eastAsia="MS Mincho" w:hAnsiTheme="minorHAnsi"/>
                <w:sz w:val="18"/>
                <w:szCs w:val="18"/>
                <w:lang w:val="en-US"/>
              </w:rPr>
              <w:tab/>
              <w:t>Would the Project potentially affect the Cultural Heritage of indigenous peoples, including through the commercialization or use of their traditional knowledge and practices?</w:t>
            </w:r>
          </w:p>
        </w:tc>
        <w:tc>
          <w:tcPr>
            <w:tcW w:w="900" w:type="dxa"/>
            <w:tcBorders>
              <w:bottom w:val="single" w:sz="4" w:space="0" w:color="auto"/>
            </w:tcBorders>
            <w:shd w:val="clear" w:color="auto" w:fill="auto"/>
          </w:tcPr>
          <w:p w14:paraId="3C71CFC4"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48A554F" w14:textId="77777777" w:rsidTr="008748FF">
        <w:trPr>
          <w:trHeight w:val="602"/>
        </w:trPr>
        <w:tc>
          <w:tcPr>
            <w:tcW w:w="10080" w:type="dxa"/>
            <w:tcBorders>
              <w:bottom w:val="single" w:sz="4" w:space="0" w:color="auto"/>
            </w:tcBorders>
            <w:shd w:val="clear" w:color="auto" w:fill="DBE5F1"/>
            <w:vAlign w:val="center"/>
          </w:tcPr>
          <w:p w14:paraId="27B0EEB3" w14:textId="77777777" w:rsidR="002809F2" w:rsidRPr="0002723B" w:rsidRDefault="002809F2" w:rsidP="008748FF">
            <w:pPr>
              <w:tabs>
                <w:tab w:val="left" w:pos="570"/>
              </w:tabs>
              <w:spacing w:before="120" w:after="0"/>
              <w:jc w:val="left"/>
              <w:rPr>
                <w:rFonts w:asciiTheme="minorHAnsi" w:hAnsiTheme="minorHAnsi"/>
                <w:b/>
                <w:sz w:val="18"/>
                <w:szCs w:val="18"/>
                <w:lang w:val="en-US" w:eastAsia="ja-JP"/>
              </w:rPr>
            </w:pPr>
            <w:r w:rsidRPr="0002723B">
              <w:rPr>
                <w:rFonts w:asciiTheme="minorHAnsi" w:hAnsiTheme="minorHAnsi"/>
                <w:b/>
                <w:sz w:val="18"/>
                <w:szCs w:val="18"/>
                <w:lang w:val="en-US" w:eastAsia="ja-JP"/>
              </w:rPr>
              <w:t>Standard 7: Pollution Prevention and Resource Efficiency</w:t>
            </w:r>
          </w:p>
        </w:tc>
        <w:tc>
          <w:tcPr>
            <w:tcW w:w="900" w:type="dxa"/>
            <w:tcBorders>
              <w:bottom w:val="single" w:sz="4" w:space="0" w:color="auto"/>
            </w:tcBorders>
            <w:shd w:val="clear" w:color="auto" w:fill="DBE5F1"/>
            <w:vAlign w:val="center"/>
          </w:tcPr>
          <w:p w14:paraId="49C20D70" w14:textId="77777777" w:rsidR="002809F2" w:rsidRPr="0002723B" w:rsidRDefault="002809F2" w:rsidP="008748FF">
            <w:pPr>
              <w:spacing w:after="0"/>
              <w:jc w:val="center"/>
              <w:rPr>
                <w:rFonts w:asciiTheme="minorHAnsi" w:hAnsiTheme="minorHAnsi"/>
                <w:b/>
                <w:i/>
                <w:sz w:val="18"/>
                <w:szCs w:val="18"/>
                <w:lang w:val="en-US" w:eastAsia="ja-JP"/>
              </w:rPr>
            </w:pPr>
          </w:p>
        </w:tc>
      </w:tr>
      <w:tr w:rsidR="002809F2" w:rsidRPr="0002723B" w14:paraId="26E97C69" w14:textId="77777777" w:rsidTr="008748FF">
        <w:tc>
          <w:tcPr>
            <w:tcW w:w="10080" w:type="dxa"/>
            <w:shd w:val="clear" w:color="auto" w:fill="auto"/>
          </w:tcPr>
          <w:p w14:paraId="39F78673"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7.1</w:t>
            </w:r>
            <w:r w:rsidRPr="0002723B">
              <w:rPr>
                <w:rFonts w:asciiTheme="minorHAnsi" w:hAnsiTheme="minorHAnsi"/>
                <w:sz w:val="18"/>
                <w:szCs w:val="18"/>
                <w:lang w:val="en-US"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02723B">
                <w:rPr>
                  <w:rFonts w:asciiTheme="minorHAnsi" w:hAnsiTheme="minorHAnsi"/>
                  <w:sz w:val="18"/>
                  <w:szCs w:val="18"/>
                  <w:lang w:val="en-US" w:eastAsia="ja-JP"/>
                </w:rPr>
                <w:t>transboundary impacts</w:t>
              </w:r>
            </w:hyperlink>
            <w:r w:rsidRPr="0002723B">
              <w:rPr>
                <w:rFonts w:asciiTheme="minorHAnsi" w:hAnsiTheme="minorHAnsi"/>
                <w:sz w:val="18"/>
                <w:szCs w:val="18"/>
                <w:lang w:val="en-US" w:eastAsia="ja-JP"/>
              </w:rPr>
              <w:t xml:space="preserve">? </w:t>
            </w:r>
          </w:p>
        </w:tc>
        <w:tc>
          <w:tcPr>
            <w:tcW w:w="900" w:type="dxa"/>
            <w:shd w:val="clear" w:color="auto" w:fill="auto"/>
          </w:tcPr>
          <w:p w14:paraId="67EDBFF1"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Yes</w:t>
            </w:r>
          </w:p>
        </w:tc>
      </w:tr>
      <w:tr w:rsidR="002809F2" w:rsidRPr="0002723B" w14:paraId="711C5B9B" w14:textId="77777777" w:rsidTr="008748FF">
        <w:tc>
          <w:tcPr>
            <w:tcW w:w="10080" w:type="dxa"/>
            <w:tcBorders>
              <w:bottom w:val="single" w:sz="4" w:space="0" w:color="auto"/>
            </w:tcBorders>
            <w:shd w:val="clear" w:color="auto" w:fill="auto"/>
          </w:tcPr>
          <w:p w14:paraId="66568549"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7.2</w:t>
            </w:r>
            <w:r w:rsidRPr="0002723B">
              <w:rPr>
                <w:rFonts w:asciiTheme="minorHAnsi" w:hAnsiTheme="minorHAnsi"/>
                <w:sz w:val="18"/>
                <w:szCs w:val="18"/>
                <w:lang w:val="en-US" w:eastAsia="ja-JP"/>
              </w:rPr>
              <w:tab/>
              <w:t>Would the proposed Project potentially result in the generation of waste (both hazardous and non-hazardous)?</w:t>
            </w:r>
          </w:p>
        </w:tc>
        <w:tc>
          <w:tcPr>
            <w:tcW w:w="900" w:type="dxa"/>
            <w:tcBorders>
              <w:bottom w:val="single" w:sz="4" w:space="0" w:color="auto"/>
            </w:tcBorders>
            <w:shd w:val="clear" w:color="auto" w:fill="auto"/>
          </w:tcPr>
          <w:p w14:paraId="204423C1"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 xml:space="preserve">No </w:t>
            </w:r>
          </w:p>
        </w:tc>
      </w:tr>
      <w:tr w:rsidR="002809F2" w:rsidRPr="0002723B" w14:paraId="500C8896" w14:textId="77777777" w:rsidTr="008748FF">
        <w:trPr>
          <w:trHeight w:val="402"/>
        </w:trPr>
        <w:tc>
          <w:tcPr>
            <w:tcW w:w="10080" w:type="dxa"/>
            <w:tcBorders>
              <w:bottom w:val="single" w:sz="4" w:space="0" w:color="auto"/>
            </w:tcBorders>
            <w:shd w:val="clear" w:color="auto" w:fill="auto"/>
          </w:tcPr>
          <w:p w14:paraId="67F347DC"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7.3</w:t>
            </w:r>
            <w:r w:rsidRPr="0002723B">
              <w:rPr>
                <w:rFonts w:asciiTheme="minorHAnsi" w:hAnsiTheme="minorHAnsi"/>
                <w:sz w:val="18"/>
                <w:szCs w:val="18"/>
                <w:lang w:val="en-US" w:eastAsia="ja-JP"/>
              </w:rPr>
              <w:tab/>
              <w:t>Will the proposed Project potentially involve the manufacture, trade, release, and/or use of hazardous chemicals and/or materials? Does the Project propose use of chemicals or materials subject to international bans or phase-outs?</w:t>
            </w:r>
          </w:p>
          <w:p w14:paraId="7B18BB2E" w14:textId="77777777" w:rsidR="002809F2" w:rsidRPr="0002723B" w:rsidRDefault="002809F2" w:rsidP="008748FF">
            <w:pPr>
              <w:tabs>
                <w:tab w:val="left" w:pos="630"/>
              </w:tabs>
              <w:spacing w:before="60"/>
              <w:ind w:left="630"/>
              <w:jc w:val="left"/>
              <w:rPr>
                <w:rFonts w:asciiTheme="minorHAnsi" w:hAnsiTheme="minorHAnsi"/>
                <w:sz w:val="18"/>
                <w:szCs w:val="18"/>
                <w:lang w:val="en-US" w:eastAsia="ja-JP"/>
              </w:rPr>
            </w:pPr>
            <w:r w:rsidRPr="0002723B">
              <w:rPr>
                <w:rFonts w:asciiTheme="minorHAnsi" w:hAnsiTheme="minorHAnsi"/>
                <w:i/>
                <w:sz w:val="18"/>
                <w:szCs w:val="18"/>
                <w:lang w:val="en-US" w:eastAsia="ja-JP"/>
              </w:rPr>
              <w:t>For example, DDT, PCBs and other chemicals listed in international conventions such as the Stockholm Conventions on Persistent Organic Pollutants or the Montreal Protocol</w:t>
            </w:r>
            <w:r w:rsidRPr="0002723B">
              <w:rPr>
                <w:rFonts w:asciiTheme="minorHAnsi" w:hAnsiTheme="minorHAnsi"/>
                <w:sz w:val="18"/>
                <w:szCs w:val="18"/>
                <w:lang w:val="en-US" w:eastAsia="ja-JP"/>
              </w:rPr>
              <w:t xml:space="preserve"> </w:t>
            </w:r>
          </w:p>
        </w:tc>
        <w:tc>
          <w:tcPr>
            <w:tcW w:w="900" w:type="dxa"/>
            <w:tcBorders>
              <w:bottom w:val="single" w:sz="4" w:space="0" w:color="auto"/>
            </w:tcBorders>
            <w:shd w:val="clear" w:color="auto" w:fill="auto"/>
          </w:tcPr>
          <w:p w14:paraId="7ED1C200" w14:textId="77777777" w:rsidR="002809F2" w:rsidRPr="0002723B" w:rsidRDefault="002809F2" w:rsidP="008748FF">
            <w:pPr>
              <w:spacing w:after="0"/>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3642CF70" w14:textId="77777777" w:rsidTr="008748FF">
        <w:tc>
          <w:tcPr>
            <w:tcW w:w="10080" w:type="dxa"/>
            <w:tcBorders>
              <w:bottom w:val="single" w:sz="4" w:space="0" w:color="auto"/>
            </w:tcBorders>
            <w:shd w:val="clear" w:color="auto" w:fill="auto"/>
          </w:tcPr>
          <w:p w14:paraId="0BE0D5CF"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 xml:space="preserve">7.4 </w:t>
            </w:r>
            <w:r w:rsidRPr="0002723B">
              <w:rPr>
                <w:rFonts w:asciiTheme="minorHAnsi" w:hAnsiTheme="minorHAnsi"/>
                <w:sz w:val="18"/>
                <w:szCs w:val="18"/>
                <w:lang w:val="en-US" w:eastAsia="ja-JP"/>
              </w:rPr>
              <w:tab/>
              <w:t>Will the proposed Project involve the application of pesticides that may have a negative effect on the environment or human health?</w:t>
            </w:r>
          </w:p>
        </w:tc>
        <w:tc>
          <w:tcPr>
            <w:tcW w:w="900" w:type="dxa"/>
            <w:tcBorders>
              <w:bottom w:val="single" w:sz="4" w:space="0" w:color="auto"/>
            </w:tcBorders>
            <w:shd w:val="clear" w:color="auto" w:fill="auto"/>
          </w:tcPr>
          <w:p w14:paraId="4B772E94"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r w:rsidR="002809F2" w:rsidRPr="0002723B" w14:paraId="254F97E3" w14:textId="77777777" w:rsidTr="008748FF">
        <w:tc>
          <w:tcPr>
            <w:tcW w:w="10080" w:type="dxa"/>
            <w:tcBorders>
              <w:bottom w:val="single" w:sz="4" w:space="0" w:color="auto"/>
            </w:tcBorders>
            <w:shd w:val="clear" w:color="auto" w:fill="auto"/>
          </w:tcPr>
          <w:p w14:paraId="3C1CD634" w14:textId="77777777" w:rsidR="002809F2" w:rsidRPr="0002723B" w:rsidRDefault="002809F2" w:rsidP="008748FF">
            <w:pPr>
              <w:tabs>
                <w:tab w:val="left" w:pos="585"/>
              </w:tabs>
              <w:spacing w:before="60"/>
              <w:ind w:left="567" w:hanging="567"/>
              <w:jc w:val="left"/>
              <w:rPr>
                <w:rFonts w:asciiTheme="minorHAnsi" w:hAnsiTheme="minorHAnsi"/>
                <w:sz w:val="18"/>
                <w:szCs w:val="18"/>
                <w:lang w:val="en-US" w:eastAsia="ja-JP"/>
              </w:rPr>
            </w:pPr>
            <w:r w:rsidRPr="0002723B">
              <w:rPr>
                <w:rFonts w:asciiTheme="minorHAnsi" w:hAnsiTheme="minorHAnsi"/>
                <w:sz w:val="18"/>
                <w:szCs w:val="18"/>
                <w:lang w:val="en-US" w:eastAsia="ja-JP"/>
              </w:rPr>
              <w:t>7.5</w:t>
            </w:r>
            <w:r w:rsidRPr="0002723B">
              <w:rPr>
                <w:rFonts w:asciiTheme="minorHAnsi" w:hAnsiTheme="minorHAnsi"/>
                <w:sz w:val="18"/>
                <w:szCs w:val="18"/>
                <w:lang w:val="en-US" w:eastAsia="ja-JP"/>
              </w:rPr>
              <w:tab/>
              <w:t xml:space="preserve">Does the Project include activities that require significant consumption of raw materials, energy, and/or water? </w:t>
            </w:r>
          </w:p>
        </w:tc>
        <w:tc>
          <w:tcPr>
            <w:tcW w:w="900" w:type="dxa"/>
            <w:tcBorders>
              <w:bottom w:val="single" w:sz="4" w:space="0" w:color="auto"/>
            </w:tcBorders>
            <w:shd w:val="clear" w:color="auto" w:fill="auto"/>
          </w:tcPr>
          <w:p w14:paraId="39524C8D" w14:textId="77777777" w:rsidR="002809F2" w:rsidRPr="0002723B" w:rsidRDefault="002809F2" w:rsidP="008748FF">
            <w:pPr>
              <w:tabs>
                <w:tab w:val="left" w:pos="585"/>
              </w:tabs>
              <w:spacing w:before="60"/>
              <w:ind w:left="567" w:hanging="567"/>
              <w:jc w:val="center"/>
              <w:rPr>
                <w:rFonts w:asciiTheme="minorHAnsi" w:hAnsiTheme="minorHAnsi"/>
                <w:sz w:val="18"/>
                <w:szCs w:val="18"/>
                <w:lang w:val="en-US" w:eastAsia="ja-JP"/>
              </w:rPr>
            </w:pPr>
            <w:r w:rsidRPr="0002723B">
              <w:rPr>
                <w:rFonts w:asciiTheme="minorHAnsi" w:hAnsiTheme="minorHAnsi"/>
                <w:sz w:val="18"/>
                <w:szCs w:val="18"/>
                <w:lang w:val="en-US" w:eastAsia="ja-JP"/>
              </w:rPr>
              <w:t>No</w:t>
            </w:r>
          </w:p>
        </w:tc>
      </w:tr>
    </w:tbl>
    <w:p w14:paraId="7982B10F" w14:textId="77777777" w:rsidR="002809F2" w:rsidRDefault="002809F2" w:rsidP="002809F2">
      <w:pPr>
        <w:ind w:left="720"/>
      </w:pPr>
    </w:p>
    <w:p w14:paraId="25CF853C" w14:textId="77777777" w:rsidR="002809F2" w:rsidRDefault="002809F2" w:rsidP="002809F2">
      <w:pPr>
        <w:ind w:left="720"/>
      </w:pPr>
    </w:p>
    <w:p w14:paraId="25372125" w14:textId="77777777" w:rsidR="002809F2" w:rsidRDefault="002809F2" w:rsidP="002809F2">
      <w:pPr>
        <w:ind w:left="720"/>
      </w:pPr>
    </w:p>
    <w:p w14:paraId="4EFF53D2" w14:textId="77777777" w:rsidR="002809F2" w:rsidRDefault="002809F2" w:rsidP="002809F2">
      <w:pPr>
        <w:ind w:left="720"/>
      </w:pPr>
    </w:p>
    <w:p w14:paraId="343F6ECA" w14:textId="77777777" w:rsidR="002809F2" w:rsidRPr="0002723B" w:rsidRDefault="002809F2" w:rsidP="002809F2">
      <w:pPr>
        <w:ind w:left="720"/>
      </w:pPr>
    </w:p>
    <w:p w14:paraId="008A0A83" w14:textId="77777777" w:rsidR="002809F2" w:rsidRDefault="002809F2" w:rsidP="002809F2">
      <w:pPr>
        <w:numPr>
          <w:ilvl w:val="0"/>
          <w:numId w:val="5"/>
        </w:numPr>
        <w:rPr>
          <w:b/>
        </w:rPr>
        <w:sectPr w:rsidR="002809F2" w:rsidSect="008748FF">
          <w:pgSz w:w="11906" w:h="16838" w:code="9"/>
          <w:pgMar w:top="864" w:right="1152" w:bottom="864" w:left="1152" w:header="720" w:footer="432" w:gutter="0"/>
          <w:cols w:space="708"/>
          <w:titlePg/>
          <w:docGrid w:linePitch="360"/>
        </w:sectPr>
      </w:pPr>
    </w:p>
    <w:p w14:paraId="4AC1EFDF" w14:textId="77777777" w:rsidR="002809F2" w:rsidRDefault="002809F2" w:rsidP="002809F2">
      <w:pPr>
        <w:numPr>
          <w:ilvl w:val="0"/>
          <w:numId w:val="5"/>
        </w:numPr>
        <w:spacing w:after="120"/>
      </w:pPr>
      <w:r w:rsidRPr="00774B54">
        <w:rPr>
          <w:b/>
        </w:rPr>
        <w:lastRenderedPageBreak/>
        <w:t>Risk Analysis</w:t>
      </w:r>
    </w:p>
    <w:tbl>
      <w:tblPr>
        <w:tblW w:w="1474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
        <w:gridCol w:w="1980"/>
        <w:gridCol w:w="1440"/>
        <w:gridCol w:w="3510"/>
        <w:gridCol w:w="4770"/>
        <w:gridCol w:w="2790"/>
      </w:tblGrid>
      <w:tr w:rsidR="002809F2" w:rsidRPr="00E3633A" w14:paraId="7AF72927" w14:textId="77777777" w:rsidTr="001D0B1A">
        <w:trPr>
          <w:tblHeader/>
        </w:trPr>
        <w:tc>
          <w:tcPr>
            <w:tcW w:w="259" w:type="dxa"/>
            <w:shd w:val="clear" w:color="auto" w:fill="FFCC00"/>
          </w:tcPr>
          <w:p w14:paraId="0D1C2544" w14:textId="77777777" w:rsidR="002809F2" w:rsidRPr="00720648" w:rsidRDefault="002809F2" w:rsidP="00492999">
            <w:pPr>
              <w:spacing w:after="0"/>
              <w:rPr>
                <w:rFonts w:cs="Arial"/>
                <w:b/>
                <w:szCs w:val="22"/>
              </w:rPr>
            </w:pPr>
            <w:r w:rsidRPr="00720648">
              <w:rPr>
                <w:rFonts w:cs="Arial"/>
                <w:b/>
                <w:szCs w:val="22"/>
              </w:rPr>
              <w:t>#</w:t>
            </w:r>
          </w:p>
        </w:tc>
        <w:tc>
          <w:tcPr>
            <w:tcW w:w="1980" w:type="dxa"/>
            <w:shd w:val="clear" w:color="auto" w:fill="FFCC00"/>
          </w:tcPr>
          <w:p w14:paraId="0BCE6C2F" w14:textId="77777777" w:rsidR="002809F2" w:rsidRPr="00E3633A" w:rsidRDefault="002809F2" w:rsidP="008748FF">
            <w:pPr>
              <w:spacing w:after="0"/>
              <w:rPr>
                <w:rFonts w:ascii="Arial Narrow" w:hAnsi="Arial Narrow" w:cs="Arial"/>
                <w:b/>
                <w:szCs w:val="20"/>
              </w:rPr>
            </w:pPr>
            <w:r w:rsidRPr="00E3633A">
              <w:rPr>
                <w:rFonts w:ascii="Arial Narrow" w:hAnsi="Arial Narrow" w:cs="Arial"/>
                <w:b/>
                <w:szCs w:val="20"/>
              </w:rPr>
              <w:t>Description</w:t>
            </w:r>
          </w:p>
        </w:tc>
        <w:tc>
          <w:tcPr>
            <w:tcW w:w="1440" w:type="dxa"/>
            <w:shd w:val="clear" w:color="auto" w:fill="FFCC00"/>
          </w:tcPr>
          <w:p w14:paraId="09190FAF" w14:textId="77777777" w:rsidR="002809F2" w:rsidRPr="00E3633A" w:rsidRDefault="002809F2" w:rsidP="008748FF">
            <w:pPr>
              <w:spacing w:after="0"/>
              <w:rPr>
                <w:rFonts w:ascii="Arial Narrow" w:hAnsi="Arial Narrow" w:cs="Arial"/>
                <w:b/>
                <w:szCs w:val="20"/>
              </w:rPr>
            </w:pPr>
            <w:r w:rsidRPr="00E3633A">
              <w:rPr>
                <w:rFonts w:ascii="Arial Narrow" w:hAnsi="Arial Narrow" w:cs="Arial"/>
                <w:b/>
                <w:szCs w:val="20"/>
              </w:rPr>
              <w:t>Risk Category</w:t>
            </w:r>
          </w:p>
        </w:tc>
        <w:tc>
          <w:tcPr>
            <w:tcW w:w="3510" w:type="dxa"/>
            <w:shd w:val="clear" w:color="auto" w:fill="FFCC00"/>
          </w:tcPr>
          <w:p w14:paraId="217B606D" w14:textId="77777777" w:rsidR="002809F2" w:rsidRPr="00E3633A" w:rsidRDefault="002809F2" w:rsidP="008748FF">
            <w:pPr>
              <w:spacing w:after="0"/>
              <w:rPr>
                <w:rFonts w:ascii="Arial Narrow" w:hAnsi="Arial Narrow" w:cs="Arial"/>
                <w:b/>
                <w:szCs w:val="20"/>
              </w:rPr>
            </w:pPr>
            <w:r w:rsidRPr="00E3633A">
              <w:rPr>
                <w:rFonts w:ascii="Arial Narrow" w:hAnsi="Arial Narrow" w:cs="Arial"/>
                <w:b/>
                <w:szCs w:val="20"/>
              </w:rPr>
              <w:t>Impact &amp;</w:t>
            </w:r>
          </w:p>
          <w:p w14:paraId="152F03C0" w14:textId="77777777" w:rsidR="002809F2" w:rsidRPr="00E3633A" w:rsidRDefault="002809F2" w:rsidP="008748FF">
            <w:pPr>
              <w:spacing w:after="0"/>
              <w:rPr>
                <w:rFonts w:ascii="Arial Narrow" w:hAnsi="Arial Narrow" w:cs="Arial"/>
                <w:b/>
                <w:szCs w:val="20"/>
              </w:rPr>
            </w:pPr>
            <w:r w:rsidRPr="00E3633A">
              <w:rPr>
                <w:rFonts w:ascii="Arial Narrow" w:hAnsi="Arial Narrow" w:cs="Arial"/>
                <w:b/>
                <w:szCs w:val="20"/>
              </w:rPr>
              <w:t>Probability</w:t>
            </w:r>
          </w:p>
        </w:tc>
        <w:tc>
          <w:tcPr>
            <w:tcW w:w="4770" w:type="dxa"/>
            <w:shd w:val="clear" w:color="auto" w:fill="FFCC00"/>
          </w:tcPr>
          <w:p w14:paraId="47AFA189" w14:textId="77777777" w:rsidR="002809F2" w:rsidRPr="00E3633A" w:rsidRDefault="002809F2" w:rsidP="008748FF">
            <w:pPr>
              <w:spacing w:after="0"/>
              <w:rPr>
                <w:rFonts w:ascii="Arial Narrow" w:hAnsi="Arial Narrow" w:cs="Arial"/>
                <w:b/>
                <w:szCs w:val="20"/>
              </w:rPr>
            </w:pPr>
            <w:r w:rsidRPr="00E3633A">
              <w:rPr>
                <w:rFonts w:ascii="Arial Narrow" w:hAnsi="Arial Narrow" w:cs="Arial"/>
                <w:b/>
                <w:szCs w:val="20"/>
              </w:rPr>
              <w:t>Risk Treatment / Management Measures</w:t>
            </w:r>
          </w:p>
        </w:tc>
        <w:tc>
          <w:tcPr>
            <w:tcW w:w="2790" w:type="dxa"/>
            <w:shd w:val="clear" w:color="auto" w:fill="FFCC00"/>
          </w:tcPr>
          <w:p w14:paraId="37D4D4DE" w14:textId="77777777" w:rsidR="002809F2" w:rsidRPr="00E3633A" w:rsidRDefault="002809F2" w:rsidP="008748FF">
            <w:pPr>
              <w:spacing w:after="0"/>
              <w:rPr>
                <w:rFonts w:ascii="Arial Narrow" w:hAnsi="Arial Narrow" w:cs="Arial"/>
                <w:b/>
                <w:szCs w:val="20"/>
              </w:rPr>
            </w:pPr>
            <w:r w:rsidRPr="00E3633A">
              <w:rPr>
                <w:rFonts w:ascii="Arial Narrow" w:hAnsi="Arial Narrow" w:cs="Arial"/>
                <w:b/>
                <w:szCs w:val="20"/>
              </w:rPr>
              <w:t>Risk Owner</w:t>
            </w:r>
          </w:p>
        </w:tc>
      </w:tr>
      <w:tr w:rsidR="002809F2" w:rsidRPr="00E3633A" w14:paraId="049FF7FA" w14:textId="77777777" w:rsidTr="001D0B1A">
        <w:trPr>
          <w:trHeight w:val="1736"/>
          <w:tblHeader/>
        </w:trPr>
        <w:tc>
          <w:tcPr>
            <w:tcW w:w="259" w:type="dxa"/>
            <w:shd w:val="clear" w:color="auto" w:fill="BDD6EE" w:themeFill="accent1" w:themeFillTint="66"/>
          </w:tcPr>
          <w:p w14:paraId="76F2BB92" w14:textId="77777777" w:rsidR="002809F2" w:rsidRPr="00720648" w:rsidRDefault="002809F2" w:rsidP="00492999">
            <w:pPr>
              <w:spacing w:after="0"/>
              <w:rPr>
                <w:rFonts w:cs="Arial"/>
                <w:szCs w:val="22"/>
              </w:rPr>
            </w:pPr>
          </w:p>
        </w:tc>
        <w:tc>
          <w:tcPr>
            <w:tcW w:w="1980" w:type="dxa"/>
            <w:shd w:val="clear" w:color="auto" w:fill="BDD6EE" w:themeFill="accent1" w:themeFillTint="66"/>
          </w:tcPr>
          <w:p w14:paraId="5912BA5C" w14:textId="77777777" w:rsidR="002809F2" w:rsidRPr="00E3633A" w:rsidRDefault="002809F2" w:rsidP="008748FF">
            <w:pPr>
              <w:spacing w:after="0"/>
              <w:rPr>
                <w:rFonts w:ascii="Arial Narrow" w:hAnsi="Arial Narrow" w:cs="Arial"/>
                <w:szCs w:val="20"/>
              </w:rPr>
            </w:pPr>
            <w:r w:rsidRPr="00E3633A">
              <w:rPr>
                <w:rFonts w:ascii="Arial Narrow" w:hAnsi="Arial Narrow" w:cs="Arial"/>
                <w:szCs w:val="20"/>
              </w:rPr>
              <w:t>Enter a brief description of the risk. Risk description should include future event and cause.</w:t>
            </w:r>
          </w:p>
          <w:p w14:paraId="3E845209" w14:textId="77777777" w:rsidR="002809F2" w:rsidRPr="00E3633A" w:rsidRDefault="002809F2" w:rsidP="008748FF">
            <w:pPr>
              <w:spacing w:after="0"/>
              <w:rPr>
                <w:rFonts w:ascii="Arial Narrow" w:hAnsi="Arial Narrow" w:cs="Arial"/>
                <w:szCs w:val="20"/>
              </w:rPr>
            </w:pPr>
          </w:p>
          <w:p w14:paraId="754BEB59" w14:textId="77777777" w:rsidR="002809F2" w:rsidRPr="00E3633A" w:rsidRDefault="002809F2" w:rsidP="008748FF">
            <w:pPr>
              <w:spacing w:after="0"/>
              <w:rPr>
                <w:rFonts w:ascii="Arial Narrow" w:hAnsi="Arial Narrow" w:cs="Arial"/>
                <w:i/>
                <w:szCs w:val="20"/>
              </w:rPr>
            </w:pPr>
          </w:p>
        </w:tc>
        <w:tc>
          <w:tcPr>
            <w:tcW w:w="1440" w:type="dxa"/>
            <w:shd w:val="clear" w:color="auto" w:fill="BDD6EE" w:themeFill="accent1" w:themeFillTint="66"/>
          </w:tcPr>
          <w:p w14:paraId="7C90AB7E" w14:textId="77777777" w:rsidR="002809F2" w:rsidRPr="00E3633A" w:rsidRDefault="002809F2" w:rsidP="008748FF">
            <w:pPr>
              <w:spacing w:after="0"/>
              <w:rPr>
                <w:rFonts w:ascii="Arial Narrow" w:hAnsi="Arial Narrow" w:cs="Arial"/>
                <w:szCs w:val="20"/>
                <w:lang w:val="en-US"/>
              </w:rPr>
            </w:pPr>
            <w:r w:rsidRPr="00E3633A">
              <w:rPr>
                <w:rFonts w:ascii="Arial Narrow" w:hAnsi="Arial Narrow" w:cs="Arial"/>
                <w:szCs w:val="20"/>
                <w:lang w:val="en-US"/>
              </w:rPr>
              <w:t>Social and Environmental</w:t>
            </w:r>
          </w:p>
          <w:p w14:paraId="550FEBD8" w14:textId="77777777" w:rsidR="002809F2" w:rsidRPr="00E3633A" w:rsidRDefault="002809F2" w:rsidP="008748FF">
            <w:pPr>
              <w:spacing w:after="0"/>
              <w:rPr>
                <w:rFonts w:ascii="Arial Narrow" w:hAnsi="Arial Narrow" w:cs="Arial"/>
                <w:szCs w:val="20"/>
                <w:lang w:val="en-US"/>
              </w:rPr>
            </w:pPr>
            <w:r w:rsidRPr="00E3633A">
              <w:rPr>
                <w:rFonts w:ascii="Arial Narrow" w:hAnsi="Arial Narrow" w:cs="Arial"/>
                <w:szCs w:val="20"/>
                <w:lang w:val="en-US"/>
              </w:rPr>
              <w:t>Financial</w:t>
            </w:r>
          </w:p>
          <w:p w14:paraId="5ED7AD09" w14:textId="77777777" w:rsidR="002809F2" w:rsidRPr="00E3633A" w:rsidRDefault="002809F2" w:rsidP="008748FF">
            <w:pPr>
              <w:spacing w:after="0"/>
              <w:rPr>
                <w:rFonts w:ascii="Arial Narrow" w:hAnsi="Arial Narrow" w:cs="Arial"/>
                <w:szCs w:val="20"/>
                <w:lang w:val="en-US"/>
              </w:rPr>
            </w:pPr>
            <w:r w:rsidRPr="00E3633A">
              <w:rPr>
                <w:rFonts w:ascii="Arial Narrow" w:hAnsi="Arial Narrow" w:cs="Arial"/>
                <w:szCs w:val="20"/>
                <w:lang w:val="en-US"/>
              </w:rPr>
              <w:t xml:space="preserve">Operational </w:t>
            </w:r>
          </w:p>
          <w:p w14:paraId="13161DDF" w14:textId="77777777" w:rsidR="002809F2" w:rsidRPr="00E3633A" w:rsidRDefault="002809F2" w:rsidP="008748FF">
            <w:pPr>
              <w:spacing w:after="0"/>
              <w:rPr>
                <w:rFonts w:ascii="Arial Narrow" w:hAnsi="Arial Narrow" w:cs="Arial"/>
                <w:szCs w:val="20"/>
                <w:lang w:val="en-US"/>
              </w:rPr>
            </w:pPr>
            <w:r w:rsidRPr="00E3633A">
              <w:rPr>
                <w:rFonts w:ascii="Arial Narrow" w:hAnsi="Arial Narrow" w:cs="Arial"/>
                <w:szCs w:val="20"/>
                <w:lang w:val="en-US"/>
              </w:rPr>
              <w:t>Organizational</w:t>
            </w:r>
          </w:p>
          <w:p w14:paraId="5284A131" w14:textId="77777777" w:rsidR="002809F2" w:rsidRPr="00E3633A" w:rsidRDefault="002809F2" w:rsidP="008748FF">
            <w:pPr>
              <w:spacing w:after="0"/>
              <w:rPr>
                <w:rFonts w:ascii="Arial Narrow" w:hAnsi="Arial Narrow" w:cs="Arial"/>
                <w:szCs w:val="20"/>
                <w:lang w:val="en-US"/>
              </w:rPr>
            </w:pPr>
            <w:r w:rsidRPr="00E3633A">
              <w:rPr>
                <w:rFonts w:ascii="Arial Narrow" w:hAnsi="Arial Narrow" w:cs="Arial"/>
                <w:szCs w:val="20"/>
                <w:lang w:val="en-US"/>
              </w:rPr>
              <w:t>Political</w:t>
            </w:r>
          </w:p>
          <w:p w14:paraId="4528C2F2" w14:textId="77777777" w:rsidR="002809F2" w:rsidRPr="00E3633A" w:rsidRDefault="002809F2" w:rsidP="008748FF">
            <w:pPr>
              <w:spacing w:after="0"/>
              <w:rPr>
                <w:rFonts w:ascii="Arial Narrow" w:hAnsi="Arial Narrow" w:cs="Arial"/>
                <w:szCs w:val="20"/>
                <w:lang w:val="en-US"/>
              </w:rPr>
            </w:pPr>
            <w:r w:rsidRPr="00E3633A">
              <w:rPr>
                <w:rFonts w:ascii="Arial Narrow" w:hAnsi="Arial Narrow" w:cs="Arial"/>
                <w:szCs w:val="20"/>
                <w:lang w:val="en-US"/>
              </w:rPr>
              <w:t>Regulatory</w:t>
            </w:r>
          </w:p>
          <w:p w14:paraId="47CB9834" w14:textId="77777777" w:rsidR="002809F2" w:rsidRPr="00E3633A" w:rsidRDefault="002809F2" w:rsidP="008748FF">
            <w:pPr>
              <w:spacing w:after="0"/>
              <w:rPr>
                <w:rFonts w:ascii="Arial Narrow" w:hAnsi="Arial Narrow" w:cs="Arial"/>
                <w:szCs w:val="20"/>
                <w:lang w:val="en-US"/>
              </w:rPr>
            </w:pPr>
            <w:r w:rsidRPr="00E3633A">
              <w:rPr>
                <w:rFonts w:ascii="Arial Narrow" w:hAnsi="Arial Narrow" w:cs="Arial"/>
                <w:szCs w:val="20"/>
                <w:lang w:val="en-US"/>
              </w:rPr>
              <w:t>Strategic</w:t>
            </w:r>
          </w:p>
          <w:p w14:paraId="689AD802" w14:textId="77777777" w:rsidR="002809F2" w:rsidRPr="00E3633A" w:rsidRDefault="002809F2" w:rsidP="008748FF">
            <w:pPr>
              <w:spacing w:after="0"/>
              <w:rPr>
                <w:rFonts w:ascii="Arial Narrow" w:hAnsi="Arial Narrow" w:cs="Arial"/>
                <w:color w:val="000000" w:themeColor="text1"/>
                <w:szCs w:val="20"/>
                <w:lang w:val="en-US"/>
              </w:rPr>
            </w:pPr>
            <w:r w:rsidRPr="00E3633A">
              <w:rPr>
                <w:rFonts w:ascii="Arial Narrow" w:hAnsi="Arial Narrow" w:cs="Arial"/>
                <w:szCs w:val="20"/>
                <w:lang w:val="en-US"/>
              </w:rPr>
              <w:t>Other</w:t>
            </w:r>
          </w:p>
        </w:tc>
        <w:tc>
          <w:tcPr>
            <w:tcW w:w="3510" w:type="dxa"/>
            <w:shd w:val="clear" w:color="auto" w:fill="BDD6EE" w:themeFill="accent1" w:themeFillTint="66"/>
          </w:tcPr>
          <w:p w14:paraId="175DABC1" w14:textId="77777777" w:rsidR="002809F2" w:rsidRPr="00E3633A" w:rsidRDefault="002809F2" w:rsidP="008748FF">
            <w:pPr>
              <w:spacing w:after="0"/>
              <w:rPr>
                <w:rFonts w:ascii="Arial Narrow" w:hAnsi="Arial Narrow" w:cs="Arial"/>
                <w:szCs w:val="20"/>
              </w:rPr>
            </w:pPr>
            <w:r w:rsidRPr="00E3633A">
              <w:rPr>
                <w:rFonts w:ascii="Arial Narrow" w:hAnsi="Arial Narrow" w:cs="Arial"/>
                <w:szCs w:val="20"/>
              </w:rPr>
              <w:t xml:space="preserve">Describe the potential </w:t>
            </w:r>
            <w:r w:rsidRPr="00E3633A">
              <w:rPr>
                <w:rFonts w:ascii="Arial Narrow" w:hAnsi="Arial Narrow" w:cs="Arial"/>
                <w:b/>
                <w:szCs w:val="20"/>
              </w:rPr>
              <w:t>effect</w:t>
            </w:r>
            <w:r w:rsidRPr="00E3633A">
              <w:rPr>
                <w:rFonts w:ascii="Arial Narrow" w:hAnsi="Arial Narrow" w:cs="Arial"/>
                <w:szCs w:val="20"/>
              </w:rPr>
              <w:t xml:space="preserve"> on the project if the future event were to occur.</w:t>
            </w:r>
          </w:p>
          <w:p w14:paraId="7F92DB95" w14:textId="77777777" w:rsidR="002809F2" w:rsidRPr="00E3633A" w:rsidRDefault="002809F2" w:rsidP="008748FF">
            <w:pPr>
              <w:spacing w:after="0"/>
              <w:rPr>
                <w:rFonts w:ascii="Arial Narrow" w:hAnsi="Arial Narrow" w:cs="Arial"/>
                <w:szCs w:val="20"/>
              </w:rPr>
            </w:pPr>
          </w:p>
          <w:p w14:paraId="3FFEE67B" w14:textId="77777777" w:rsidR="002809F2" w:rsidRPr="00E3633A" w:rsidRDefault="002809F2" w:rsidP="008748FF">
            <w:pPr>
              <w:spacing w:after="0"/>
              <w:rPr>
                <w:rFonts w:ascii="Arial Narrow" w:hAnsi="Arial Narrow" w:cs="Arial"/>
                <w:szCs w:val="20"/>
              </w:rPr>
            </w:pPr>
            <w:r w:rsidRPr="00E3633A">
              <w:rPr>
                <w:rFonts w:ascii="Arial Narrow" w:hAnsi="Arial Narrow" w:cs="Arial"/>
                <w:szCs w:val="20"/>
              </w:rPr>
              <w:t xml:space="preserve">Enter </w:t>
            </w:r>
            <w:r w:rsidRPr="00E3633A">
              <w:rPr>
                <w:rFonts w:ascii="Arial Narrow" w:hAnsi="Arial Narrow" w:cs="Arial"/>
                <w:b/>
                <w:szCs w:val="20"/>
              </w:rPr>
              <w:t>probability</w:t>
            </w:r>
            <w:r w:rsidRPr="00E3633A">
              <w:rPr>
                <w:rFonts w:ascii="Arial Narrow" w:hAnsi="Arial Narrow" w:cs="Arial"/>
                <w:szCs w:val="20"/>
              </w:rPr>
              <w:t xml:space="preserve"> based on 1-5 scale (1 = Not likely; 5 = Expected)</w:t>
            </w:r>
          </w:p>
          <w:p w14:paraId="30DCC032" w14:textId="77777777" w:rsidR="002809F2" w:rsidRPr="00E3633A" w:rsidRDefault="002809F2" w:rsidP="008748FF">
            <w:pPr>
              <w:spacing w:after="0"/>
              <w:rPr>
                <w:rFonts w:ascii="Arial Narrow" w:hAnsi="Arial Narrow" w:cs="Arial"/>
                <w:szCs w:val="20"/>
              </w:rPr>
            </w:pPr>
          </w:p>
          <w:p w14:paraId="1FC60AE5" w14:textId="77777777" w:rsidR="002809F2" w:rsidRPr="00E3633A" w:rsidRDefault="002809F2" w:rsidP="008748FF">
            <w:pPr>
              <w:spacing w:after="0"/>
              <w:rPr>
                <w:rFonts w:ascii="Arial Narrow" w:hAnsi="Arial Narrow" w:cs="Arial"/>
                <w:szCs w:val="20"/>
              </w:rPr>
            </w:pPr>
            <w:r w:rsidRPr="00E3633A">
              <w:rPr>
                <w:rFonts w:ascii="Arial Narrow" w:hAnsi="Arial Narrow" w:cs="Arial"/>
                <w:szCs w:val="20"/>
              </w:rPr>
              <w:t xml:space="preserve">Enter </w:t>
            </w:r>
            <w:r w:rsidRPr="00E3633A">
              <w:rPr>
                <w:rFonts w:ascii="Arial Narrow" w:hAnsi="Arial Narrow" w:cs="Arial"/>
                <w:b/>
                <w:szCs w:val="20"/>
              </w:rPr>
              <w:t>impact</w:t>
            </w:r>
            <w:r w:rsidRPr="00E3633A">
              <w:rPr>
                <w:rFonts w:ascii="Arial Narrow" w:hAnsi="Arial Narrow" w:cs="Arial"/>
                <w:szCs w:val="20"/>
              </w:rPr>
              <w:t xml:space="preserve"> based on 1-5 scale (1 = Low; 5 = Critical)</w:t>
            </w:r>
          </w:p>
        </w:tc>
        <w:tc>
          <w:tcPr>
            <w:tcW w:w="4770" w:type="dxa"/>
            <w:shd w:val="clear" w:color="auto" w:fill="BDD6EE" w:themeFill="accent1" w:themeFillTint="66"/>
          </w:tcPr>
          <w:p w14:paraId="0B9CA6AC" w14:textId="77777777" w:rsidR="002809F2" w:rsidRPr="00E3633A" w:rsidRDefault="002809F2" w:rsidP="008748FF">
            <w:pPr>
              <w:spacing w:after="0"/>
              <w:rPr>
                <w:rFonts w:ascii="Arial Narrow" w:hAnsi="Arial Narrow" w:cs="Arial"/>
                <w:szCs w:val="20"/>
              </w:rPr>
            </w:pPr>
            <w:r w:rsidRPr="00E3633A">
              <w:rPr>
                <w:rFonts w:ascii="Arial Narrow" w:hAnsi="Arial Narrow" w:cs="Arial"/>
                <w:szCs w:val="20"/>
              </w:rPr>
              <w:t>What actions have been taken/will be taken to manage this risk.</w:t>
            </w:r>
          </w:p>
          <w:p w14:paraId="13B2BFCC" w14:textId="77777777" w:rsidR="002809F2" w:rsidRPr="00E3633A" w:rsidRDefault="002809F2" w:rsidP="008748FF">
            <w:pPr>
              <w:spacing w:after="0"/>
              <w:rPr>
                <w:rFonts w:ascii="Arial Narrow" w:hAnsi="Arial Narrow" w:cs="Arial"/>
                <w:szCs w:val="20"/>
              </w:rPr>
            </w:pPr>
          </w:p>
          <w:p w14:paraId="4B74A823" w14:textId="77777777" w:rsidR="002809F2" w:rsidRPr="00E3633A" w:rsidRDefault="002809F2" w:rsidP="008748FF">
            <w:pPr>
              <w:spacing w:after="0"/>
              <w:rPr>
                <w:rFonts w:ascii="Arial Narrow" w:hAnsi="Arial Narrow" w:cs="Arial"/>
                <w:szCs w:val="20"/>
              </w:rPr>
            </w:pPr>
          </w:p>
          <w:p w14:paraId="556314F0" w14:textId="77777777" w:rsidR="002809F2" w:rsidRPr="00E3633A" w:rsidRDefault="002809F2" w:rsidP="008748FF">
            <w:pPr>
              <w:spacing w:after="0"/>
              <w:rPr>
                <w:rFonts w:ascii="Arial Narrow" w:hAnsi="Arial Narrow" w:cs="Arial"/>
                <w:szCs w:val="20"/>
              </w:rPr>
            </w:pPr>
          </w:p>
          <w:p w14:paraId="55272D4D" w14:textId="77777777" w:rsidR="002809F2" w:rsidRPr="00E3633A" w:rsidRDefault="002809F2" w:rsidP="008748FF">
            <w:pPr>
              <w:spacing w:after="0"/>
              <w:rPr>
                <w:rFonts w:ascii="Arial Narrow" w:hAnsi="Arial Narrow" w:cs="Arial"/>
                <w:szCs w:val="20"/>
              </w:rPr>
            </w:pPr>
          </w:p>
          <w:p w14:paraId="5B01D550" w14:textId="77777777" w:rsidR="002809F2" w:rsidRPr="00E3633A" w:rsidRDefault="002809F2" w:rsidP="008748FF">
            <w:pPr>
              <w:spacing w:after="0"/>
              <w:rPr>
                <w:rFonts w:ascii="Arial Narrow" w:hAnsi="Arial Narrow" w:cs="Arial"/>
                <w:i/>
                <w:szCs w:val="20"/>
              </w:rPr>
            </w:pPr>
          </w:p>
        </w:tc>
        <w:tc>
          <w:tcPr>
            <w:tcW w:w="2790" w:type="dxa"/>
            <w:shd w:val="clear" w:color="auto" w:fill="BDD6EE" w:themeFill="accent1" w:themeFillTint="66"/>
          </w:tcPr>
          <w:p w14:paraId="70613EF1" w14:textId="77777777" w:rsidR="002809F2" w:rsidRPr="00E3633A" w:rsidRDefault="002809F2" w:rsidP="008748FF">
            <w:pPr>
              <w:spacing w:after="0"/>
              <w:rPr>
                <w:rFonts w:ascii="Arial Narrow" w:hAnsi="Arial Narrow" w:cs="Arial"/>
                <w:szCs w:val="20"/>
              </w:rPr>
            </w:pPr>
            <w:r w:rsidRPr="00E3633A">
              <w:rPr>
                <w:rFonts w:ascii="Arial Narrow" w:hAnsi="Arial Narrow" w:cs="Arial"/>
                <w:szCs w:val="20"/>
              </w:rPr>
              <w:t>The person or entity with the responsibility to manage the risk.</w:t>
            </w:r>
          </w:p>
          <w:p w14:paraId="5DB89E6F" w14:textId="77777777" w:rsidR="002809F2" w:rsidRPr="00E3633A" w:rsidRDefault="002809F2" w:rsidP="008748FF">
            <w:pPr>
              <w:spacing w:after="0"/>
              <w:rPr>
                <w:rFonts w:ascii="Arial Narrow" w:hAnsi="Arial Narrow" w:cs="Arial"/>
                <w:szCs w:val="20"/>
              </w:rPr>
            </w:pPr>
          </w:p>
          <w:p w14:paraId="0EA2DDF8" w14:textId="77777777" w:rsidR="002809F2" w:rsidRPr="00E3633A" w:rsidRDefault="002809F2" w:rsidP="008748FF">
            <w:pPr>
              <w:spacing w:after="0"/>
              <w:rPr>
                <w:rFonts w:ascii="Arial Narrow" w:hAnsi="Arial Narrow" w:cs="Arial"/>
                <w:i/>
                <w:szCs w:val="20"/>
              </w:rPr>
            </w:pPr>
          </w:p>
          <w:p w14:paraId="192A3E2D" w14:textId="77777777" w:rsidR="002809F2" w:rsidRPr="00E3633A" w:rsidRDefault="002809F2" w:rsidP="008748FF">
            <w:pPr>
              <w:spacing w:after="0"/>
              <w:rPr>
                <w:rFonts w:ascii="Arial Narrow" w:hAnsi="Arial Narrow" w:cs="Arial"/>
                <w:i/>
                <w:szCs w:val="20"/>
              </w:rPr>
            </w:pPr>
          </w:p>
        </w:tc>
      </w:tr>
      <w:tr w:rsidR="002809F2" w:rsidRPr="00E3633A" w14:paraId="1A06A9AB" w14:textId="77777777" w:rsidTr="001D0B1A">
        <w:trPr>
          <w:trHeight w:val="593"/>
        </w:trPr>
        <w:tc>
          <w:tcPr>
            <w:tcW w:w="259" w:type="dxa"/>
          </w:tcPr>
          <w:p w14:paraId="07F8EB12" w14:textId="77777777" w:rsidR="002809F2" w:rsidRPr="00720648" w:rsidRDefault="002809F2" w:rsidP="00492999">
            <w:pPr>
              <w:pStyle w:val="ListParagraph"/>
              <w:numPr>
                <w:ilvl w:val="0"/>
                <w:numId w:val="44"/>
              </w:numPr>
              <w:spacing w:after="0"/>
              <w:ind w:left="0"/>
              <w:contextualSpacing/>
              <w:jc w:val="left"/>
              <w:rPr>
                <w:rFonts w:ascii="Century Gothic" w:hAnsi="Century Gothic" w:cs="Arial"/>
                <w:szCs w:val="22"/>
              </w:rPr>
            </w:pPr>
            <w:r w:rsidRPr="00720648">
              <w:rPr>
                <w:rFonts w:ascii="Century Gothic" w:hAnsi="Century Gothic" w:cs="Arial"/>
                <w:szCs w:val="22"/>
              </w:rPr>
              <w:t>1</w:t>
            </w:r>
          </w:p>
        </w:tc>
        <w:tc>
          <w:tcPr>
            <w:tcW w:w="1980" w:type="dxa"/>
          </w:tcPr>
          <w:p w14:paraId="735EBC52" w14:textId="31F56716" w:rsidR="002809F2" w:rsidRPr="009950B7" w:rsidRDefault="00D9374D" w:rsidP="008748FF">
            <w:pPr>
              <w:spacing w:after="0"/>
              <w:rPr>
                <w:sz w:val="16"/>
                <w:szCs w:val="16"/>
              </w:rPr>
            </w:pPr>
            <w:r>
              <w:rPr>
                <w:sz w:val="16"/>
                <w:szCs w:val="16"/>
              </w:rPr>
              <w:t>I</w:t>
            </w:r>
            <w:r w:rsidR="00BF5432">
              <w:rPr>
                <w:sz w:val="16"/>
                <w:szCs w:val="16"/>
              </w:rPr>
              <w:t xml:space="preserve">mproper use and disposal of </w:t>
            </w:r>
            <w:proofErr w:type="spellStart"/>
            <w:r w:rsidR="00BF5432">
              <w:rPr>
                <w:sz w:val="16"/>
                <w:szCs w:val="16"/>
              </w:rPr>
              <w:t>be</w:t>
            </w:r>
            <w:r>
              <w:rPr>
                <w:sz w:val="16"/>
                <w:szCs w:val="16"/>
              </w:rPr>
              <w:t>d</w:t>
            </w:r>
            <w:r w:rsidR="00BF5432">
              <w:rPr>
                <w:sz w:val="16"/>
                <w:szCs w:val="16"/>
              </w:rPr>
              <w:t>n</w:t>
            </w:r>
            <w:r>
              <w:rPr>
                <w:sz w:val="16"/>
                <w:szCs w:val="16"/>
              </w:rPr>
              <w:t>ets</w:t>
            </w:r>
            <w:proofErr w:type="spellEnd"/>
          </w:p>
        </w:tc>
        <w:tc>
          <w:tcPr>
            <w:tcW w:w="1440" w:type="dxa"/>
          </w:tcPr>
          <w:p w14:paraId="64A3630F" w14:textId="77777777" w:rsidR="00D9374D" w:rsidRPr="009950B7" w:rsidRDefault="00D9374D" w:rsidP="00D9374D">
            <w:pPr>
              <w:spacing w:after="0"/>
              <w:rPr>
                <w:sz w:val="16"/>
                <w:szCs w:val="16"/>
              </w:rPr>
            </w:pPr>
            <w:r w:rsidRPr="009950B7">
              <w:rPr>
                <w:sz w:val="16"/>
                <w:szCs w:val="16"/>
              </w:rPr>
              <w:t>Social and Environmental</w:t>
            </w:r>
          </w:p>
          <w:p w14:paraId="34AF9CE6" w14:textId="77777777" w:rsidR="002809F2" w:rsidRPr="009950B7" w:rsidRDefault="002809F2" w:rsidP="008748FF">
            <w:pPr>
              <w:spacing w:after="0"/>
              <w:rPr>
                <w:sz w:val="16"/>
                <w:szCs w:val="16"/>
              </w:rPr>
            </w:pPr>
          </w:p>
        </w:tc>
        <w:tc>
          <w:tcPr>
            <w:tcW w:w="3510" w:type="dxa"/>
          </w:tcPr>
          <w:p w14:paraId="69C758B5" w14:textId="195D0524" w:rsidR="002809F2" w:rsidRPr="00F67A80" w:rsidRDefault="00492999" w:rsidP="008748FF">
            <w:pPr>
              <w:spacing w:after="0"/>
              <w:rPr>
                <w:sz w:val="16"/>
                <w:szCs w:val="16"/>
              </w:rPr>
            </w:pPr>
            <w:proofErr w:type="spellStart"/>
            <w:r>
              <w:rPr>
                <w:sz w:val="16"/>
                <w:szCs w:val="16"/>
              </w:rPr>
              <w:t>Bednet</w:t>
            </w:r>
            <w:r w:rsidR="00BF5432">
              <w:rPr>
                <w:sz w:val="16"/>
                <w:szCs w:val="16"/>
              </w:rPr>
              <w:t>s</w:t>
            </w:r>
            <w:proofErr w:type="spellEnd"/>
            <w:r>
              <w:rPr>
                <w:sz w:val="16"/>
                <w:szCs w:val="16"/>
              </w:rPr>
              <w:t xml:space="preserve"> used for fishing, disposed in waterways and burned</w:t>
            </w:r>
          </w:p>
          <w:p w14:paraId="49CD5DDF" w14:textId="77777777" w:rsidR="002809F2" w:rsidRDefault="002809F2" w:rsidP="008748FF">
            <w:pPr>
              <w:spacing w:after="0"/>
              <w:rPr>
                <w:sz w:val="16"/>
                <w:szCs w:val="16"/>
              </w:rPr>
            </w:pPr>
          </w:p>
          <w:p w14:paraId="66971A70" w14:textId="37A934B1" w:rsidR="002809F2" w:rsidRPr="00F67A80" w:rsidRDefault="002809F2" w:rsidP="008748FF">
            <w:pPr>
              <w:spacing w:after="0"/>
              <w:rPr>
                <w:sz w:val="16"/>
                <w:szCs w:val="16"/>
              </w:rPr>
            </w:pPr>
            <w:r w:rsidRPr="00F67A80">
              <w:rPr>
                <w:sz w:val="16"/>
                <w:szCs w:val="16"/>
              </w:rPr>
              <w:t>P =</w:t>
            </w:r>
            <w:r w:rsidR="00492999">
              <w:rPr>
                <w:sz w:val="16"/>
                <w:szCs w:val="16"/>
              </w:rPr>
              <w:t xml:space="preserve"> 2</w:t>
            </w:r>
          </w:p>
          <w:p w14:paraId="4DDE2024" w14:textId="5451E95D" w:rsidR="002809F2" w:rsidRPr="00F67A80" w:rsidRDefault="002809F2" w:rsidP="008748FF">
            <w:pPr>
              <w:spacing w:after="0"/>
              <w:rPr>
                <w:sz w:val="16"/>
                <w:szCs w:val="16"/>
              </w:rPr>
            </w:pPr>
            <w:r w:rsidRPr="00F67A80">
              <w:rPr>
                <w:sz w:val="16"/>
                <w:szCs w:val="16"/>
              </w:rPr>
              <w:t xml:space="preserve">I = </w:t>
            </w:r>
            <w:r w:rsidR="00492999">
              <w:rPr>
                <w:sz w:val="16"/>
                <w:szCs w:val="16"/>
              </w:rPr>
              <w:t>2</w:t>
            </w:r>
          </w:p>
        </w:tc>
        <w:tc>
          <w:tcPr>
            <w:tcW w:w="4770" w:type="dxa"/>
          </w:tcPr>
          <w:p w14:paraId="5D83DCAB" w14:textId="3E93B67D" w:rsidR="002809F2" w:rsidRPr="00F67A80" w:rsidRDefault="008C2191" w:rsidP="008748FF">
            <w:pPr>
              <w:spacing w:after="0"/>
              <w:rPr>
                <w:sz w:val="16"/>
                <w:szCs w:val="16"/>
              </w:rPr>
            </w:pPr>
            <w:r w:rsidRPr="00C454EB">
              <w:rPr>
                <w:sz w:val="16"/>
                <w:szCs w:val="16"/>
              </w:rPr>
              <w:t xml:space="preserve">WHO 2014 guidelines </w:t>
            </w:r>
            <w:r w:rsidR="00BF5432" w:rsidRPr="00C454EB">
              <w:rPr>
                <w:sz w:val="16"/>
                <w:szCs w:val="16"/>
              </w:rPr>
              <w:t>have</w:t>
            </w:r>
            <w:r w:rsidRPr="00C454EB">
              <w:rPr>
                <w:sz w:val="16"/>
                <w:szCs w:val="16"/>
              </w:rPr>
              <w:t xml:space="preserve"> provisions for the LLIN disposal which will be reviewed and discussed with the National Malaria Programme. WHO and UNDP HQs to introduce SOP for safe disposal of LLINs.</w:t>
            </w:r>
          </w:p>
        </w:tc>
        <w:tc>
          <w:tcPr>
            <w:tcW w:w="2790" w:type="dxa"/>
          </w:tcPr>
          <w:p w14:paraId="26B572ED" w14:textId="58226491" w:rsidR="002809F2" w:rsidRPr="00F67A80" w:rsidRDefault="008C2191" w:rsidP="008748FF">
            <w:pPr>
              <w:spacing w:after="0"/>
              <w:rPr>
                <w:sz w:val="16"/>
                <w:szCs w:val="16"/>
              </w:rPr>
            </w:pPr>
            <w:r>
              <w:rPr>
                <w:sz w:val="16"/>
                <w:szCs w:val="16"/>
              </w:rPr>
              <w:t>UNDP and WHO</w:t>
            </w:r>
          </w:p>
        </w:tc>
      </w:tr>
      <w:tr w:rsidR="002809F2" w:rsidRPr="00E3633A" w14:paraId="6918F504" w14:textId="77777777" w:rsidTr="001D0B1A">
        <w:tc>
          <w:tcPr>
            <w:tcW w:w="259" w:type="dxa"/>
          </w:tcPr>
          <w:p w14:paraId="0CA7C81C" w14:textId="77777777" w:rsidR="002809F2" w:rsidRPr="00720648" w:rsidRDefault="002809F2" w:rsidP="00492999">
            <w:pPr>
              <w:pStyle w:val="ListParagraph"/>
              <w:numPr>
                <w:ilvl w:val="0"/>
                <w:numId w:val="44"/>
              </w:numPr>
              <w:spacing w:after="0"/>
              <w:ind w:left="0"/>
              <w:contextualSpacing/>
              <w:jc w:val="left"/>
              <w:rPr>
                <w:rFonts w:ascii="Century Gothic" w:hAnsi="Century Gothic" w:cs="Arial"/>
                <w:szCs w:val="22"/>
              </w:rPr>
            </w:pPr>
            <w:r w:rsidRPr="00720648">
              <w:rPr>
                <w:rFonts w:ascii="Century Gothic" w:hAnsi="Century Gothic" w:cs="Arial"/>
                <w:szCs w:val="22"/>
              </w:rPr>
              <w:t>2</w:t>
            </w:r>
          </w:p>
        </w:tc>
        <w:tc>
          <w:tcPr>
            <w:tcW w:w="1980" w:type="dxa"/>
          </w:tcPr>
          <w:p w14:paraId="1BB49C7C" w14:textId="2B728022" w:rsidR="002809F2" w:rsidRPr="009950B7" w:rsidRDefault="00C31651" w:rsidP="008748FF">
            <w:pPr>
              <w:spacing w:after="0"/>
              <w:rPr>
                <w:sz w:val="16"/>
                <w:szCs w:val="16"/>
              </w:rPr>
            </w:pPr>
            <w:r w:rsidRPr="00C31651">
              <w:rPr>
                <w:sz w:val="16"/>
                <w:szCs w:val="16"/>
              </w:rPr>
              <w:t>National Statistics Office</w:t>
            </w:r>
            <w:r>
              <w:rPr>
                <w:sz w:val="16"/>
                <w:szCs w:val="16"/>
              </w:rPr>
              <w:t xml:space="preserve"> does not carry out the census within the grant period making it impossible for the malaria programme to collect behavioural data on </w:t>
            </w:r>
            <w:proofErr w:type="spellStart"/>
            <w:r>
              <w:rPr>
                <w:sz w:val="16"/>
                <w:szCs w:val="16"/>
              </w:rPr>
              <w:t>bednet</w:t>
            </w:r>
            <w:proofErr w:type="spellEnd"/>
            <w:r>
              <w:rPr>
                <w:sz w:val="16"/>
                <w:szCs w:val="16"/>
              </w:rPr>
              <w:t xml:space="preserve"> usage</w:t>
            </w:r>
          </w:p>
        </w:tc>
        <w:tc>
          <w:tcPr>
            <w:tcW w:w="1440" w:type="dxa"/>
          </w:tcPr>
          <w:p w14:paraId="7AE4115E" w14:textId="0AC0581E" w:rsidR="002809F2" w:rsidRPr="009950B7" w:rsidRDefault="00492999" w:rsidP="008748FF">
            <w:pPr>
              <w:spacing w:after="0"/>
              <w:rPr>
                <w:sz w:val="16"/>
                <w:szCs w:val="16"/>
              </w:rPr>
            </w:pPr>
            <w:r>
              <w:rPr>
                <w:sz w:val="16"/>
                <w:szCs w:val="16"/>
              </w:rPr>
              <w:t>Strategic</w:t>
            </w:r>
          </w:p>
          <w:p w14:paraId="1A7B3890" w14:textId="77777777" w:rsidR="002809F2" w:rsidRPr="009950B7" w:rsidRDefault="002809F2" w:rsidP="008748FF">
            <w:pPr>
              <w:spacing w:after="0"/>
              <w:rPr>
                <w:sz w:val="16"/>
                <w:szCs w:val="16"/>
              </w:rPr>
            </w:pPr>
          </w:p>
        </w:tc>
        <w:tc>
          <w:tcPr>
            <w:tcW w:w="3510" w:type="dxa"/>
          </w:tcPr>
          <w:p w14:paraId="0435B812" w14:textId="3C8D145E" w:rsidR="002809F2" w:rsidRPr="00F67A80" w:rsidRDefault="00492999" w:rsidP="008748FF">
            <w:pPr>
              <w:spacing w:after="0"/>
              <w:rPr>
                <w:sz w:val="16"/>
                <w:szCs w:val="16"/>
              </w:rPr>
            </w:pPr>
            <w:r>
              <w:rPr>
                <w:sz w:val="16"/>
                <w:szCs w:val="16"/>
              </w:rPr>
              <w:t>No national census, no outcome data to assess project results</w:t>
            </w:r>
          </w:p>
          <w:p w14:paraId="1BE33028" w14:textId="77777777" w:rsidR="002809F2" w:rsidRPr="00F67A80" w:rsidRDefault="002809F2" w:rsidP="008748FF">
            <w:pPr>
              <w:spacing w:after="0"/>
              <w:rPr>
                <w:sz w:val="16"/>
                <w:szCs w:val="16"/>
              </w:rPr>
            </w:pPr>
          </w:p>
          <w:p w14:paraId="75BB290C" w14:textId="61D85260" w:rsidR="002809F2" w:rsidRPr="00F67A80" w:rsidRDefault="002809F2" w:rsidP="008748FF">
            <w:pPr>
              <w:spacing w:after="0"/>
              <w:rPr>
                <w:sz w:val="16"/>
                <w:szCs w:val="16"/>
              </w:rPr>
            </w:pPr>
            <w:r w:rsidRPr="00F67A80">
              <w:rPr>
                <w:sz w:val="16"/>
                <w:szCs w:val="16"/>
              </w:rPr>
              <w:t>P =</w:t>
            </w:r>
            <w:r>
              <w:rPr>
                <w:sz w:val="16"/>
                <w:szCs w:val="16"/>
              </w:rPr>
              <w:t xml:space="preserve"> </w:t>
            </w:r>
            <w:r w:rsidR="001D0B1A">
              <w:rPr>
                <w:sz w:val="16"/>
                <w:szCs w:val="16"/>
              </w:rPr>
              <w:t>2</w:t>
            </w:r>
          </w:p>
          <w:p w14:paraId="2822AC3E" w14:textId="10CDE705" w:rsidR="002809F2" w:rsidRPr="00F67A80" w:rsidRDefault="002809F2" w:rsidP="008748FF">
            <w:pPr>
              <w:spacing w:after="0"/>
              <w:rPr>
                <w:sz w:val="16"/>
                <w:szCs w:val="16"/>
              </w:rPr>
            </w:pPr>
            <w:r>
              <w:rPr>
                <w:sz w:val="16"/>
                <w:szCs w:val="16"/>
              </w:rPr>
              <w:t xml:space="preserve">I </w:t>
            </w:r>
            <w:r w:rsidR="001D0B1A">
              <w:rPr>
                <w:sz w:val="16"/>
                <w:szCs w:val="16"/>
              </w:rPr>
              <w:t xml:space="preserve"> = 3</w:t>
            </w:r>
          </w:p>
        </w:tc>
        <w:tc>
          <w:tcPr>
            <w:tcW w:w="4770" w:type="dxa"/>
          </w:tcPr>
          <w:p w14:paraId="55369C2A" w14:textId="2426B15B" w:rsidR="002809F2" w:rsidRPr="00F67A80" w:rsidRDefault="008C2191" w:rsidP="008748FF">
            <w:pPr>
              <w:spacing w:after="0"/>
              <w:rPr>
                <w:sz w:val="16"/>
                <w:szCs w:val="16"/>
              </w:rPr>
            </w:pPr>
            <w:r>
              <w:rPr>
                <w:sz w:val="16"/>
                <w:szCs w:val="16"/>
              </w:rPr>
              <w:t xml:space="preserve">Conduct mini survey alongside </w:t>
            </w:r>
            <w:proofErr w:type="spellStart"/>
            <w:r>
              <w:rPr>
                <w:sz w:val="16"/>
                <w:szCs w:val="16"/>
              </w:rPr>
              <w:t>bednet</w:t>
            </w:r>
            <w:proofErr w:type="spellEnd"/>
            <w:r>
              <w:rPr>
                <w:sz w:val="16"/>
                <w:szCs w:val="16"/>
              </w:rPr>
              <w:t xml:space="preserve"> distribution as opposed to waiting for national census to take place </w:t>
            </w:r>
          </w:p>
        </w:tc>
        <w:tc>
          <w:tcPr>
            <w:tcW w:w="2790" w:type="dxa"/>
          </w:tcPr>
          <w:p w14:paraId="2B11E8B3" w14:textId="6DC8B2A0" w:rsidR="002809F2" w:rsidRPr="00F67A80" w:rsidRDefault="008C2191" w:rsidP="008748FF">
            <w:pPr>
              <w:spacing w:after="0"/>
              <w:rPr>
                <w:sz w:val="16"/>
                <w:szCs w:val="16"/>
              </w:rPr>
            </w:pPr>
            <w:r>
              <w:rPr>
                <w:sz w:val="16"/>
                <w:szCs w:val="16"/>
              </w:rPr>
              <w:t>MOH - Malaria National Programme</w:t>
            </w:r>
          </w:p>
        </w:tc>
      </w:tr>
      <w:tr w:rsidR="002809F2" w:rsidRPr="00E3633A" w14:paraId="5794D2D3" w14:textId="77777777" w:rsidTr="001D0B1A">
        <w:tc>
          <w:tcPr>
            <w:tcW w:w="259" w:type="dxa"/>
          </w:tcPr>
          <w:p w14:paraId="7D7C7A0F" w14:textId="77777777" w:rsidR="002809F2" w:rsidRPr="00720648" w:rsidRDefault="002809F2" w:rsidP="00492999">
            <w:pPr>
              <w:pStyle w:val="ListParagraph"/>
              <w:numPr>
                <w:ilvl w:val="0"/>
                <w:numId w:val="44"/>
              </w:numPr>
              <w:spacing w:after="0"/>
              <w:ind w:left="0"/>
              <w:contextualSpacing/>
              <w:jc w:val="left"/>
              <w:rPr>
                <w:rFonts w:ascii="Century Gothic" w:hAnsi="Century Gothic" w:cs="Arial"/>
                <w:szCs w:val="22"/>
              </w:rPr>
            </w:pPr>
            <w:r w:rsidRPr="00720648">
              <w:rPr>
                <w:rFonts w:ascii="Century Gothic" w:hAnsi="Century Gothic" w:cs="Arial"/>
                <w:szCs w:val="22"/>
              </w:rPr>
              <w:t>3</w:t>
            </w:r>
          </w:p>
        </w:tc>
        <w:tc>
          <w:tcPr>
            <w:tcW w:w="1980" w:type="dxa"/>
          </w:tcPr>
          <w:p w14:paraId="2B6388F6" w14:textId="14EC7AAC" w:rsidR="002809F2" w:rsidRPr="009950B7" w:rsidRDefault="00C31651" w:rsidP="008748FF">
            <w:pPr>
              <w:spacing w:after="0"/>
              <w:rPr>
                <w:sz w:val="16"/>
                <w:szCs w:val="16"/>
              </w:rPr>
            </w:pPr>
            <w:r>
              <w:rPr>
                <w:sz w:val="16"/>
                <w:szCs w:val="16"/>
              </w:rPr>
              <w:t xml:space="preserve">Poor grant and programme management impacting </w:t>
            </w:r>
            <w:r w:rsidR="00680E43">
              <w:rPr>
                <w:sz w:val="16"/>
                <w:szCs w:val="16"/>
              </w:rPr>
              <w:t xml:space="preserve">GF </w:t>
            </w:r>
            <w:r>
              <w:rPr>
                <w:sz w:val="16"/>
                <w:szCs w:val="16"/>
              </w:rPr>
              <w:t xml:space="preserve">financial </w:t>
            </w:r>
            <w:r w:rsidR="00BF5432">
              <w:rPr>
                <w:sz w:val="16"/>
                <w:szCs w:val="16"/>
              </w:rPr>
              <w:t>disbursements</w:t>
            </w:r>
            <w:r>
              <w:rPr>
                <w:sz w:val="16"/>
                <w:szCs w:val="16"/>
              </w:rPr>
              <w:t>, activity implementation and reporting</w:t>
            </w:r>
          </w:p>
        </w:tc>
        <w:tc>
          <w:tcPr>
            <w:tcW w:w="1440" w:type="dxa"/>
          </w:tcPr>
          <w:p w14:paraId="248A146B" w14:textId="77777777" w:rsidR="002809F2" w:rsidRPr="009950B7" w:rsidRDefault="002809F2" w:rsidP="008748FF">
            <w:pPr>
              <w:spacing w:after="0"/>
              <w:rPr>
                <w:sz w:val="16"/>
                <w:szCs w:val="16"/>
              </w:rPr>
            </w:pPr>
            <w:r w:rsidRPr="009950B7">
              <w:rPr>
                <w:sz w:val="16"/>
                <w:szCs w:val="16"/>
              </w:rPr>
              <w:t>Operational</w:t>
            </w:r>
          </w:p>
        </w:tc>
        <w:tc>
          <w:tcPr>
            <w:tcW w:w="3510" w:type="dxa"/>
          </w:tcPr>
          <w:p w14:paraId="49409E3B" w14:textId="52886002" w:rsidR="002809F2" w:rsidRPr="00F67A80" w:rsidRDefault="00492999" w:rsidP="008748FF">
            <w:pPr>
              <w:spacing w:after="0"/>
              <w:rPr>
                <w:sz w:val="16"/>
                <w:szCs w:val="16"/>
              </w:rPr>
            </w:pPr>
            <w:r>
              <w:rPr>
                <w:sz w:val="16"/>
                <w:szCs w:val="16"/>
              </w:rPr>
              <w:t>Poor grant management eventually impacts projects ability to deliver efficiently and effectively. Could affect projects ability to meet planned targets</w:t>
            </w:r>
          </w:p>
          <w:p w14:paraId="4F032270" w14:textId="5C8D86F8" w:rsidR="002809F2" w:rsidRPr="00F67A80" w:rsidRDefault="002809F2" w:rsidP="008748FF">
            <w:pPr>
              <w:spacing w:after="0"/>
              <w:rPr>
                <w:sz w:val="16"/>
                <w:szCs w:val="16"/>
              </w:rPr>
            </w:pPr>
            <w:r w:rsidRPr="00F67A80">
              <w:rPr>
                <w:sz w:val="16"/>
                <w:szCs w:val="16"/>
              </w:rPr>
              <w:t>P =</w:t>
            </w:r>
            <w:r>
              <w:rPr>
                <w:sz w:val="16"/>
                <w:szCs w:val="16"/>
              </w:rPr>
              <w:t xml:space="preserve"> </w:t>
            </w:r>
            <w:r w:rsidR="001D0B1A">
              <w:rPr>
                <w:sz w:val="16"/>
                <w:szCs w:val="16"/>
              </w:rPr>
              <w:t>2</w:t>
            </w:r>
          </w:p>
          <w:p w14:paraId="464CF6D5" w14:textId="77777777" w:rsidR="002809F2" w:rsidRPr="00F67A80" w:rsidRDefault="002809F2" w:rsidP="008748FF">
            <w:pPr>
              <w:spacing w:after="0"/>
              <w:rPr>
                <w:sz w:val="16"/>
                <w:szCs w:val="16"/>
              </w:rPr>
            </w:pPr>
            <w:r>
              <w:rPr>
                <w:sz w:val="16"/>
                <w:szCs w:val="16"/>
              </w:rPr>
              <w:t>I = 3</w:t>
            </w:r>
          </w:p>
        </w:tc>
        <w:tc>
          <w:tcPr>
            <w:tcW w:w="4770" w:type="dxa"/>
          </w:tcPr>
          <w:p w14:paraId="11A6228C" w14:textId="3ACCC3EE" w:rsidR="002809F2" w:rsidRPr="00F67A80" w:rsidRDefault="008C2191" w:rsidP="008748FF">
            <w:pPr>
              <w:spacing w:after="0"/>
              <w:rPr>
                <w:sz w:val="16"/>
                <w:szCs w:val="16"/>
              </w:rPr>
            </w:pPr>
            <w:r>
              <w:rPr>
                <w:sz w:val="16"/>
                <w:szCs w:val="16"/>
              </w:rPr>
              <w:t>Stringent project monitoring and follow up by UNDP</w:t>
            </w:r>
          </w:p>
        </w:tc>
        <w:tc>
          <w:tcPr>
            <w:tcW w:w="2790" w:type="dxa"/>
          </w:tcPr>
          <w:p w14:paraId="2D880E2E" w14:textId="55A60EE8" w:rsidR="002809F2" w:rsidRPr="00F67A80" w:rsidRDefault="008C2191" w:rsidP="008748FF">
            <w:pPr>
              <w:spacing w:after="0"/>
              <w:rPr>
                <w:sz w:val="16"/>
                <w:szCs w:val="16"/>
              </w:rPr>
            </w:pPr>
            <w:r>
              <w:rPr>
                <w:sz w:val="16"/>
                <w:szCs w:val="16"/>
              </w:rPr>
              <w:t>UNDP</w:t>
            </w:r>
          </w:p>
        </w:tc>
      </w:tr>
      <w:tr w:rsidR="008C2191" w:rsidRPr="00E3633A" w14:paraId="03BE84BD" w14:textId="77777777" w:rsidTr="001D0B1A">
        <w:tc>
          <w:tcPr>
            <w:tcW w:w="259" w:type="dxa"/>
          </w:tcPr>
          <w:p w14:paraId="0368D9DF" w14:textId="77777777" w:rsidR="008C2191" w:rsidRPr="00720648" w:rsidRDefault="008C2191" w:rsidP="008C2191">
            <w:pPr>
              <w:pStyle w:val="ListParagraph"/>
              <w:numPr>
                <w:ilvl w:val="0"/>
                <w:numId w:val="44"/>
              </w:numPr>
              <w:spacing w:after="0"/>
              <w:ind w:left="0"/>
              <w:contextualSpacing/>
              <w:jc w:val="left"/>
              <w:rPr>
                <w:rFonts w:ascii="Century Gothic" w:hAnsi="Century Gothic" w:cs="Arial"/>
                <w:szCs w:val="22"/>
              </w:rPr>
            </w:pPr>
            <w:r w:rsidRPr="00720648">
              <w:rPr>
                <w:rFonts w:ascii="Century Gothic" w:hAnsi="Century Gothic" w:cs="Arial"/>
                <w:szCs w:val="22"/>
              </w:rPr>
              <w:t>2</w:t>
            </w:r>
          </w:p>
        </w:tc>
        <w:tc>
          <w:tcPr>
            <w:tcW w:w="1980" w:type="dxa"/>
          </w:tcPr>
          <w:p w14:paraId="527F55B1" w14:textId="684E4E6B" w:rsidR="008C2191" w:rsidRPr="00993B88" w:rsidRDefault="008C2191" w:rsidP="008C2191">
            <w:pPr>
              <w:spacing w:after="0"/>
              <w:rPr>
                <w:sz w:val="16"/>
                <w:szCs w:val="16"/>
              </w:rPr>
            </w:pPr>
            <w:r>
              <w:rPr>
                <w:sz w:val="16"/>
                <w:szCs w:val="16"/>
              </w:rPr>
              <w:t>Volcanic eruptions</w:t>
            </w:r>
          </w:p>
        </w:tc>
        <w:tc>
          <w:tcPr>
            <w:tcW w:w="1440" w:type="dxa"/>
          </w:tcPr>
          <w:p w14:paraId="7A073752" w14:textId="4B4A6046" w:rsidR="008C2191" w:rsidRPr="009950B7" w:rsidRDefault="008C2191" w:rsidP="008C2191">
            <w:pPr>
              <w:spacing w:after="0"/>
              <w:rPr>
                <w:sz w:val="16"/>
                <w:szCs w:val="16"/>
              </w:rPr>
            </w:pPr>
            <w:r>
              <w:rPr>
                <w:sz w:val="16"/>
                <w:szCs w:val="16"/>
              </w:rPr>
              <w:t xml:space="preserve">Environmental </w:t>
            </w:r>
          </w:p>
        </w:tc>
        <w:tc>
          <w:tcPr>
            <w:tcW w:w="3510" w:type="dxa"/>
          </w:tcPr>
          <w:p w14:paraId="01E244B2" w14:textId="174C2F1C" w:rsidR="008C2191" w:rsidRPr="00F67A80" w:rsidRDefault="008C2191" w:rsidP="008C2191">
            <w:pPr>
              <w:spacing w:after="0"/>
              <w:rPr>
                <w:sz w:val="16"/>
                <w:szCs w:val="16"/>
              </w:rPr>
            </w:pPr>
            <w:r>
              <w:rPr>
                <w:sz w:val="16"/>
                <w:szCs w:val="16"/>
              </w:rPr>
              <w:t>Affects distribution plans and therefore project targets</w:t>
            </w:r>
          </w:p>
          <w:p w14:paraId="60721689" w14:textId="402F426C" w:rsidR="008C2191" w:rsidRPr="00F67A80" w:rsidRDefault="008C2191" w:rsidP="008C2191">
            <w:pPr>
              <w:spacing w:after="0"/>
              <w:rPr>
                <w:sz w:val="16"/>
                <w:szCs w:val="16"/>
              </w:rPr>
            </w:pPr>
            <w:r w:rsidRPr="00F67A80">
              <w:rPr>
                <w:sz w:val="16"/>
                <w:szCs w:val="16"/>
              </w:rPr>
              <w:t>P =</w:t>
            </w:r>
            <w:r>
              <w:rPr>
                <w:sz w:val="16"/>
                <w:szCs w:val="16"/>
              </w:rPr>
              <w:t xml:space="preserve"> 2</w:t>
            </w:r>
          </w:p>
          <w:p w14:paraId="13D7769E" w14:textId="0A7248A5" w:rsidR="008C2191" w:rsidRPr="00F67A80" w:rsidRDefault="008C2191" w:rsidP="008C2191">
            <w:pPr>
              <w:spacing w:after="0"/>
              <w:rPr>
                <w:sz w:val="16"/>
                <w:szCs w:val="16"/>
              </w:rPr>
            </w:pPr>
            <w:r w:rsidRPr="00F67A80">
              <w:rPr>
                <w:sz w:val="16"/>
                <w:szCs w:val="16"/>
              </w:rPr>
              <w:t xml:space="preserve">I </w:t>
            </w:r>
            <w:r>
              <w:rPr>
                <w:sz w:val="16"/>
                <w:szCs w:val="16"/>
              </w:rPr>
              <w:t xml:space="preserve"> </w:t>
            </w:r>
            <w:r w:rsidRPr="00F67A80">
              <w:rPr>
                <w:sz w:val="16"/>
                <w:szCs w:val="16"/>
              </w:rPr>
              <w:t>=</w:t>
            </w:r>
            <w:r>
              <w:rPr>
                <w:sz w:val="16"/>
                <w:szCs w:val="16"/>
              </w:rPr>
              <w:t xml:space="preserve"> </w:t>
            </w:r>
            <w:r w:rsidRPr="00F67A80">
              <w:rPr>
                <w:sz w:val="16"/>
                <w:szCs w:val="16"/>
              </w:rPr>
              <w:t xml:space="preserve"> </w:t>
            </w:r>
            <w:r>
              <w:rPr>
                <w:sz w:val="16"/>
                <w:szCs w:val="16"/>
              </w:rPr>
              <w:t>4</w:t>
            </w:r>
          </w:p>
        </w:tc>
        <w:tc>
          <w:tcPr>
            <w:tcW w:w="4770" w:type="dxa"/>
          </w:tcPr>
          <w:p w14:paraId="4C9D2454" w14:textId="747D2F7E" w:rsidR="008C2191" w:rsidRPr="00F67A80" w:rsidRDefault="008C2191" w:rsidP="008C2191">
            <w:pPr>
              <w:spacing w:after="0"/>
              <w:rPr>
                <w:sz w:val="16"/>
                <w:szCs w:val="16"/>
              </w:rPr>
            </w:pPr>
            <w:r>
              <w:rPr>
                <w:sz w:val="16"/>
                <w:szCs w:val="16"/>
              </w:rPr>
              <w:t xml:space="preserve">Develop </w:t>
            </w:r>
            <w:r w:rsidR="00BF5432">
              <w:rPr>
                <w:sz w:val="16"/>
                <w:szCs w:val="16"/>
              </w:rPr>
              <w:t>contingency</w:t>
            </w:r>
            <w:r>
              <w:rPr>
                <w:sz w:val="16"/>
                <w:szCs w:val="16"/>
              </w:rPr>
              <w:t xml:space="preserve"> plan </w:t>
            </w:r>
          </w:p>
        </w:tc>
        <w:tc>
          <w:tcPr>
            <w:tcW w:w="2790" w:type="dxa"/>
          </w:tcPr>
          <w:p w14:paraId="7D9978DC" w14:textId="2E2A8774" w:rsidR="008C2191" w:rsidRPr="00F67A80" w:rsidRDefault="008C2191" w:rsidP="008C2191">
            <w:pPr>
              <w:spacing w:after="0"/>
              <w:rPr>
                <w:sz w:val="16"/>
                <w:szCs w:val="16"/>
              </w:rPr>
            </w:pPr>
            <w:r>
              <w:rPr>
                <w:sz w:val="16"/>
                <w:szCs w:val="16"/>
              </w:rPr>
              <w:t>MOH - Malaria National Programme</w:t>
            </w:r>
          </w:p>
        </w:tc>
      </w:tr>
      <w:tr w:rsidR="002809F2" w:rsidRPr="00E3633A" w14:paraId="0D7DE9C2" w14:textId="77777777" w:rsidTr="001D0B1A">
        <w:tc>
          <w:tcPr>
            <w:tcW w:w="259" w:type="dxa"/>
          </w:tcPr>
          <w:p w14:paraId="3EF70108" w14:textId="77777777" w:rsidR="002809F2" w:rsidRPr="00720648" w:rsidRDefault="002809F2" w:rsidP="00492999">
            <w:pPr>
              <w:pStyle w:val="ListParagraph"/>
              <w:numPr>
                <w:ilvl w:val="0"/>
                <w:numId w:val="44"/>
              </w:numPr>
              <w:spacing w:after="0"/>
              <w:ind w:left="0"/>
              <w:contextualSpacing/>
              <w:jc w:val="left"/>
              <w:rPr>
                <w:rFonts w:ascii="Century Gothic" w:hAnsi="Century Gothic" w:cs="Arial"/>
                <w:szCs w:val="22"/>
              </w:rPr>
            </w:pPr>
            <w:r w:rsidRPr="00720648">
              <w:rPr>
                <w:rFonts w:ascii="Century Gothic" w:hAnsi="Century Gothic" w:cs="Arial"/>
                <w:szCs w:val="22"/>
              </w:rPr>
              <w:t>3</w:t>
            </w:r>
          </w:p>
        </w:tc>
        <w:tc>
          <w:tcPr>
            <w:tcW w:w="1980" w:type="dxa"/>
          </w:tcPr>
          <w:p w14:paraId="24EF567E" w14:textId="4F10110A" w:rsidR="002809F2" w:rsidRPr="00993B88" w:rsidRDefault="00492999" w:rsidP="008748FF">
            <w:pPr>
              <w:spacing w:after="0"/>
              <w:rPr>
                <w:sz w:val="16"/>
                <w:szCs w:val="16"/>
              </w:rPr>
            </w:pPr>
            <w:r>
              <w:rPr>
                <w:sz w:val="16"/>
                <w:szCs w:val="16"/>
              </w:rPr>
              <w:t>Capacity development and resource mobilisations plans not effectively developed</w:t>
            </w:r>
          </w:p>
        </w:tc>
        <w:tc>
          <w:tcPr>
            <w:tcW w:w="1440" w:type="dxa"/>
          </w:tcPr>
          <w:p w14:paraId="0CD5D74C" w14:textId="77777777" w:rsidR="002809F2" w:rsidRPr="009950B7" w:rsidRDefault="002809F2" w:rsidP="008748FF">
            <w:pPr>
              <w:spacing w:after="0"/>
              <w:rPr>
                <w:sz w:val="16"/>
                <w:szCs w:val="16"/>
              </w:rPr>
            </w:pPr>
            <w:r w:rsidRPr="009950B7">
              <w:rPr>
                <w:sz w:val="16"/>
                <w:szCs w:val="16"/>
              </w:rPr>
              <w:t>Operational</w:t>
            </w:r>
          </w:p>
        </w:tc>
        <w:tc>
          <w:tcPr>
            <w:tcW w:w="3510" w:type="dxa"/>
          </w:tcPr>
          <w:p w14:paraId="02B148F1" w14:textId="6DD0A259" w:rsidR="002809F2" w:rsidRDefault="00492999" w:rsidP="008748FF">
            <w:pPr>
              <w:spacing w:after="0"/>
              <w:rPr>
                <w:sz w:val="16"/>
                <w:szCs w:val="16"/>
              </w:rPr>
            </w:pPr>
            <w:r>
              <w:rPr>
                <w:sz w:val="16"/>
                <w:szCs w:val="16"/>
              </w:rPr>
              <w:t xml:space="preserve">Less likelihood of a smooth PR transition </w:t>
            </w:r>
          </w:p>
          <w:p w14:paraId="66480038" w14:textId="408D45E0" w:rsidR="002809F2" w:rsidRPr="00F67A80" w:rsidRDefault="002809F2" w:rsidP="008748FF">
            <w:pPr>
              <w:spacing w:after="0"/>
              <w:rPr>
                <w:sz w:val="16"/>
                <w:szCs w:val="16"/>
              </w:rPr>
            </w:pPr>
            <w:r w:rsidRPr="00F67A80">
              <w:rPr>
                <w:sz w:val="16"/>
                <w:szCs w:val="16"/>
              </w:rPr>
              <w:t>P =</w:t>
            </w:r>
            <w:r>
              <w:rPr>
                <w:sz w:val="16"/>
                <w:szCs w:val="16"/>
              </w:rPr>
              <w:t xml:space="preserve"> </w:t>
            </w:r>
            <w:r w:rsidR="001D0B1A">
              <w:rPr>
                <w:sz w:val="16"/>
                <w:szCs w:val="16"/>
              </w:rPr>
              <w:t>1</w:t>
            </w:r>
          </w:p>
          <w:p w14:paraId="733D46CD" w14:textId="77BCB542" w:rsidR="002809F2" w:rsidRPr="00F67A80" w:rsidRDefault="002809F2" w:rsidP="008748FF">
            <w:pPr>
              <w:spacing w:after="0"/>
              <w:rPr>
                <w:sz w:val="16"/>
                <w:szCs w:val="16"/>
              </w:rPr>
            </w:pPr>
            <w:r>
              <w:rPr>
                <w:sz w:val="16"/>
                <w:szCs w:val="16"/>
              </w:rPr>
              <w:t>I</w:t>
            </w:r>
            <w:r w:rsidR="001D0B1A">
              <w:rPr>
                <w:sz w:val="16"/>
                <w:szCs w:val="16"/>
              </w:rPr>
              <w:t xml:space="preserve">  = 5</w:t>
            </w:r>
          </w:p>
        </w:tc>
        <w:tc>
          <w:tcPr>
            <w:tcW w:w="4770" w:type="dxa"/>
          </w:tcPr>
          <w:p w14:paraId="64F81C7F" w14:textId="350FEB4A" w:rsidR="002809F2" w:rsidRPr="00F67A80" w:rsidRDefault="008C2191" w:rsidP="008748FF">
            <w:pPr>
              <w:spacing w:after="0"/>
              <w:rPr>
                <w:sz w:val="16"/>
                <w:szCs w:val="16"/>
              </w:rPr>
            </w:pPr>
            <w:r>
              <w:rPr>
                <w:sz w:val="16"/>
                <w:szCs w:val="16"/>
              </w:rPr>
              <w:t>Capacity building and resource mobilisation must start as early as possible. Preferably 2018 to ensure that sufficient time is dedicated to planning and actual roll out</w:t>
            </w:r>
            <w:r w:rsidR="00812CF5">
              <w:rPr>
                <w:sz w:val="16"/>
                <w:szCs w:val="16"/>
              </w:rPr>
              <w:t xml:space="preserve"> of these plans</w:t>
            </w:r>
          </w:p>
        </w:tc>
        <w:tc>
          <w:tcPr>
            <w:tcW w:w="2790" w:type="dxa"/>
          </w:tcPr>
          <w:p w14:paraId="1D6A2E46" w14:textId="7AB4A5A6" w:rsidR="002809F2" w:rsidRPr="00F67A80" w:rsidRDefault="008C2191" w:rsidP="008748FF">
            <w:pPr>
              <w:spacing w:after="0"/>
              <w:rPr>
                <w:sz w:val="16"/>
                <w:szCs w:val="16"/>
              </w:rPr>
            </w:pPr>
            <w:r>
              <w:rPr>
                <w:sz w:val="16"/>
                <w:szCs w:val="16"/>
              </w:rPr>
              <w:t>UNDP and MOH - Malaria National Programme</w:t>
            </w:r>
          </w:p>
        </w:tc>
      </w:tr>
    </w:tbl>
    <w:p w14:paraId="34F91382" w14:textId="77777777" w:rsidR="002809F2" w:rsidRDefault="002809F2" w:rsidP="002809F2">
      <w:pPr>
        <w:rPr>
          <w:b/>
        </w:rPr>
      </w:pPr>
    </w:p>
    <w:p w14:paraId="526E3565" w14:textId="77777777" w:rsidR="002809F2" w:rsidRDefault="002809F2" w:rsidP="00492999">
      <w:pPr>
        <w:ind w:left="720"/>
        <w:rPr>
          <w:b/>
          <w:iCs/>
        </w:rPr>
        <w:sectPr w:rsidR="002809F2" w:rsidSect="008748FF">
          <w:pgSz w:w="16838" w:h="11906" w:orient="landscape" w:code="9"/>
          <w:pgMar w:top="1152" w:right="864" w:bottom="1152" w:left="864" w:header="720" w:footer="432" w:gutter="0"/>
          <w:cols w:space="708"/>
          <w:titlePg/>
          <w:docGrid w:linePitch="360"/>
        </w:sectPr>
      </w:pPr>
    </w:p>
    <w:p w14:paraId="6903555B" w14:textId="77777777" w:rsidR="002809F2" w:rsidRPr="00D4010B" w:rsidRDefault="002809F2" w:rsidP="002809F2">
      <w:pPr>
        <w:numPr>
          <w:ilvl w:val="0"/>
          <w:numId w:val="5"/>
        </w:numPr>
        <w:rPr>
          <w:iCs/>
        </w:rPr>
      </w:pPr>
      <w:r w:rsidRPr="00022DE9">
        <w:rPr>
          <w:b/>
          <w:iCs/>
        </w:rPr>
        <w:lastRenderedPageBreak/>
        <w:t>Capacity Assessment:</w:t>
      </w:r>
      <w:r>
        <w:rPr>
          <w:iCs/>
        </w:rPr>
        <w:t xml:space="preserve"> Results of capacity assessments of Implementing Partner (including HACT Micro Assessment)</w:t>
      </w:r>
    </w:p>
    <w:p w14:paraId="3FEE72F4" w14:textId="77777777" w:rsidR="002809F2" w:rsidRDefault="002809F2" w:rsidP="002809F2">
      <w:pPr>
        <w:rPr>
          <w:iCs/>
        </w:rPr>
        <w:sectPr w:rsidR="002809F2" w:rsidSect="008748FF">
          <w:pgSz w:w="11906" w:h="16838" w:code="9"/>
          <w:pgMar w:top="864" w:right="1152" w:bottom="864" w:left="1152" w:header="720" w:footer="432" w:gutter="0"/>
          <w:cols w:space="708"/>
          <w:titlePg/>
          <w:docGrid w:linePitch="360"/>
        </w:sectPr>
      </w:pPr>
    </w:p>
    <w:p w14:paraId="39BCCDE3" w14:textId="77777777" w:rsidR="002809F2" w:rsidRDefault="002809F2" w:rsidP="002809F2">
      <w:pPr>
        <w:rPr>
          <w:iCs/>
        </w:rPr>
      </w:pPr>
    </w:p>
    <w:p w14:paraId="1B334FBD" w14:textId="77777777" w:rsidR="002809F2" w:rsidRPr="002742C6" w:rsidRDefault="002809F2" w:rsidP="002809F2">
      <w:pPr>
        <w:numPr>
          <w:ilvl w:val="0"/>
          <w:numId w:val="5"/>
        </w:numPr>
        <w:rPr>
          <w:iCs/>
        </w:rPr>
      </w:pPr>
      <w:r>
        <w:rPr>
          <w:b/>
          <w:iCs/>
        </w:rPr>
        <w:t xml:space="preserve">Project Board </w:t>
      </w:r>
      <w:r w:rsidRPr="00D938C9">
        <w:rPr>
          <w:b/>
          <w:iCs/>
        </w:rPr>
        <w:t>Terms of Reference</w:t>
      </w:r>
      <w:r>
        <w:rPr>
          <w:b/>
          <w:iCs/>
        </w:rPr>
        <w:t xml:space="preserve"> and TORs of key management positions</w:t>
      </w:r>
    </w:p>
    <w:p w14:paraId="1A86CA13" w14:textId="77777777" w:rsidR="002809F2" w:rsidRDefault="002809F2" w:rsidP="002809F2">
      <w:pPr>
        <w:rPr>
          <w:b/>
          <w:iCs/>
        </w:rPr>
      </w:pPr>
    </w:p>
    <w:p w14:paraId="4002E829" w14:textId="77777777" w:rsidR="002809F2" w:rsidRDefault="002809F2" w:rsidP="002809F2">
      <w:pPr>
        <w:rPr>
          <w:iCs/>
        </w:rPr>
      </w:pPr>
      <w:r>
        <w:rPr>
          <w:noProof/>
        </w:rPr>
        <w:drawing>
          <wp:inline distT="0" distB="0" distL="0" distR="0" wp14:anchorId="54ACAAAA" wp14:editId="7F1C1F42">
            <wp:extent cx="5876925" cy="69246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76925" cy="6924675"/>
                    </a:xfrm>
                    <a:prstGeom prst="rect">
                      <a:avLst/>
                    </a:prstGeom>
                    <a:ln w="3175">
                      <a:solidFill>
                        <a:schemeClr val="tx1"/>
                      </a:solidFill>
                    </a:ln>
                  </pic:spPr>
                </pic:pic>
              </a:graphicData>
            </a:graphic>
          </wp:inline>
        </w:drawing>
      </w:r>
    </w:p>
    <w:p w14:paraId="4A913BA5" w14:textId="77777777" w:rsidR="002809F2" w:rsidRDefault="002809F2" w:rsidP="002809F2">
      <w:pPr>
        <w:rPr>
          <w:iCs/>
        </w:rPr>
      </w:pPr>
    </w:p>
    <w:p w14:paraId="40A9FF1C" w14:textId="77777777" w:rsidR="002809F2" w:rsidRPr="00D4010B" w:rsidRDefault="002809F2" w:rsidP="002809F2"/>
    <w:p w14:paraId="17BE0886" w14:textId="77777777" w:rsidR="002809F2" w:rsidRDefault="002809F2" w:rsidP="002809F2">
      <w:pPr>
        <w:ind w:left="720"/>
        <w:jc w:val="left"/>
        <w:rPr>
          <w:b/>
          <w:iCs/>
        </w:rPr>
      </w:pPr>
    </w:p>
    <w:p w14:paraId="7BBBE9E1" w14:textId="77777777" w:rsidR="00022DE9" w:rsidRDefault="00022DE9" w:rsidP="00774B54">
      <w:pPr>
        <w:rPr>
          <w:iCs/>
        </w:rPr>
      </w:pPr>
    </w:p>
    <w:p w14:paraId="7BBBE9E2" w14:textId="77777777" w:rsidR="00A42184" w:rsidRPr="00D4010B" w:rsidRDefault="00A42184" w:rsidP="00A42184"/>
    <w:p w14:paraId="7BBBE9E3" w14:textId="30A76DF3" w:rsidR="008F1069" w:rsidRDefault="008F1069" w:rsidP="000C4DDD"/>
    <w:sectPr w:rsidR="008F1069"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85FA" w14:textId="77777777" w:rsidR="00AC4DB5" w:rsidRDefault="00AC4DB5">
      <w:r>
        <w:separator/>
      </w:r>
    </w:p>
  </w:endnote>
  <w:endnote w:type="continuationSeparator" w:id="0">
    <w:p w14:paraId="0EB6707C" w14:textId="77777777" w:rsidR="00AC4DB5" w:rsidRDefault="00AC4DB5">
      <w:r>
        <w:continuationSeparator/>
      </w:r>
    </w:p>
  </w:endnote>
  <w:endnote w:type="continuationNotice" w:id="1">
    <w:p w14:paraId="67A62F27" w14:textId="77777777" w:rsidR="00AC4DB5" w:rsidRDefault="00AC4D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EA0F" w14:textId="77777777" w:rsidR="00872D3E" w:rsidRDefault="00872D3E"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BEA10" w14:textId="77777777" w:rsidR="00872D3E" w:rsidRDefault="00872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EA11" w14:textId="77777777" w:rsidR="00872D3E" w:rsidRDefault="00872D3E"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EA17" w14:textId="77777777" w:rsidR="00872D3E" w:rsidRDefault="00872D3E">
    <w:pPr>
      <w:pStyle w:val="Footer"/>
      <w:jc w:val="right"/>
    </w:pPr>
    <w:r>
      <w:fldChar w:fldCharType="begin"/>
    </w:r>
    <w:r>
      <w:instrText xml:space="preserve"> PAGE   \* MERGEFORMAT </w:instrText>
    </w:r>
    <w:r>
      <w:fldChar w:fldCharType="separate"/>
    </w:r>
    <w:r>
      <w:rPr>
        <w:noProof/>
      </w:rPr>
      <w:t>10</w:t>
    </w:r>
    <w:r>
      <w:rPr>
        <w:noProof/>
      </w:rPr>
      <w:fldChar w:fldCharType="end"/>
    </w:r>
  </w:p>
  <w:p w14:paraId="7BBBEA18" w14:textId="77777777" w:rsidR="00872D3E" w:rsidRDefault="0087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B40B" w14:textId="77777777" w:rsidR="00AC4DB5" w:rsidRDefault="00AC4DB5">
      <w:r>
        <w:separator/>
      </w:r>
    </w:p>
  </w:footnote>
  <w:footnote w:type="continuationSeparator" w:id="0">
    <w:p w14:paraId="30693B52" w14:textId="77777777" w:rsidR="00AC4DB5" w:rsidRDefault="00AC4DB5">
      <w:r>
        <w:continuationSeparator/>
      </w:r>
    </w:p>
  </w:footnote>
  <w:footnote w:type="continuationNotice" w:id="1">
    <w:p w14:paraId="652B8D3B" w14:textId="77777777" w:rsidR="00AC4DB5" w:rsidRDefault="00AC4DB5">
      <w:pPr>
        <w:spacing w:after="0"/>
      </w:pPr>
    </w:p>
  </w:footnote>
  <w:footnote w:id="2">
    <w:p w14:paraId="7BBBEA1D" w14:textId="77777777" w:rsidR="00872D3E" w:rsidRDefault="00872D3E">
      <w:pPr>
        <w:pStyle w:val="FootnoteText"/>
      </w:pPr>
      <w:r>
        <w:rPr>
          <w:rStyle w:val="FootnoteReference"/>
        </w:rPr>
        <w:footnoteRef/>
      </w:r>
      <w:r>
        <w:t xml:space="preserve"> </w:t>
      </w:r>
      <w:r w:rsidRPr="00905928">
        <w:rPr>
          <w:rFonts w:ascii="Calibri" w:hAnsi="Calibri"/>
          <w:sz w:val="20"/>
        </w:rPr>
        <w:t>Note: Adjust signatures as needed</w:t>
      </w:r>
    </w:p>
  </w:footnote>
  <w:footnote w:id="3">
    <w:p w14:paraId="7BBBEA1E" w14:textId="77777777" w:rsidR="00872D3E" w:rsidRPr="00875895" w:rsidRDefault="00872D3E">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4">
    <w:p w14:paraId="7BBBEA1F" w14:textId="77777777" w:rsidR="00872D3E" w:rsidRPr="00AD754F" w:rsidRDefault="00872D3E">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 IRRF, as relevant, in addition to project-specific results indicators. Indicators should be disaggregated by sex or for other targeted groups where relevant.</w:t>
      </w:r>
    </w:p>
  </w:footnote>
  <w:footnote w:id="5">
    <w:p w14:paraId="7BBBEA20" w14:textId="77777777" w:rsidR="00872D3E" w:rsidRPr="00495469" w:rsidRDefault="00872D3E" w:rsidP="00A6671C">
      <w:pPr>
        <w:pStyle w:val="FootnoteText"/>
        <w:rPr>
          <w:rFonts w:ascii="Calibri" w:hAnsi="Calibri"/>
          <w:szCs w:val="22"/>
        </w:rPr>
      </w:pPr>
      <w:r w:rsidRPr="00495469">
        <w:rPr>
          <w:rStyle w:val="FootnoteReference"/>
          <w:rFonts w:ascii="Calibri" w:hAnsi="Calibri"/>
          <w:sz w:val="22"/>
          <w:szCs w:val="22"/>
        </w:rPr>
        <w:footnoteRef/>
      </w:r>
      <w:r w:rsidRPr="00495469">
        <w:rPr>
          <w:rFonts w:ascii="Calibri" w:hAnsi="Calibri"/>
          <w:szCs w:val="22"/>
        </w:rPr>
        <w:t xml:space="preserve"> Optional, if needed</w:t>
      </w:r>
    </w:p>
  </w:footnote>
  <w:footnote w:id="6">
    <w:p w14:paraId="7BBBEA21" w14:textId="77777777" w:rsidR="00872D3E" w:rsidRPr="00ED57D5" w:rsidRDefault="00872D3E">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p>
  </w:footnote>
  <w:footnote w:id="7">
    <w:p w14:paraId="7BBBEA22" w14:textId="77777777" w:rsidR="00872D3E" w:rsidRPr="00ED57D5" w:rsidRDefault="00872D3E">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xml:space="preserve">. In other cases, the UNDP </w:t>
      </w:r>
      <w:proofErr w:type="spellStart"/>
      <w:r w:rsidRPr="00ED57D5">
        <w:rPr>
          <w:rFonts w:ascii="Calibri" w:hAnsi="Calibri" w:cs="Arial"/>
          <w:color w:val="333333"/>
          <w:sz w:val="20"/>
        </w:rPr>
        <w:t>programme</w:t>
      </w:r>
      <w:proofErr w:type="spellEnd"/>
      <w:r w:rsidRPr="00ED57D5">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8">
    <w:p w14:paraId="7BBBEA24" w14:textId="77777777" w:rsidR="00872D3E" w:rsidRPr="00CD65D4" w:rsidRDefault="00872D3E" w:rsidP="005E763F">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9">
    <w:p w14:paraId="7BBBEA25" w14:textId="77777777" w:rsidR="00872D3E" w:rsidRDefault="00872D3E" w:rsidP="005E763F">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w:t>
      </w:r>
      <w:proofErr w:type="spellStart"/>
      <w:r w:rsidRPr="002402D6">
        <w:rPr>
          <w:rFonts w:ascii="Arial" w:hAnsi="Arial" w:cs="Arial"/>
          <w:sz w:val="18"/>
          <w:szCs w:val="18"/>
        </w:rPr>
        <w:t>programme</w:t>
      </w:r>
      <w:proofErr w:type="spellEnd"/>
      <w:r w:rsidRPr="002402D6">
        <w:rPr>
          <w:rFonts w:ascii="Arial" w:hAnsi="Arial" w:cs="Arial"/>
          <w:sz w:val="18"/>
          <w:szCs w:val="18"/>
        </w:rPr>
        <w:t xml:space="preserve"> or a specialized agency is the Implementing Partner</w:t>
      </w:r>
    </w:p>
  </w:footnote>
  <w:footnote w:id="10">
    <w:p w14:paraId="43037D26" w14:textId="77777777" w:rsidR="00872D3E" w:rsidRPr="006C4673" w:rsidRDefault="00872D3E" w:rsidP="00316A71">
      <w:pPr>
        <w:pStyle w:val="FootnoteText"/>
        <w:rPr>
          <w:rFonts w:asciiTheme="minorHAnsi" w:hAnsiTheme="minorHAnsi"/>
        </w:rPr>
      </w:pPr>
      <w:r w:rsidRPr="006C4673">
        <w:rPr>
          <w:rStyle w:val="FootnoteReference"/>
          <w:rFonts w:asciiTheme="minorHAnsi" w:hAnsiTheme="minorHAnsi"/>
        </w:rPr>
        <w:footnoteRef/>
      </w:r>
      <w:r w:rsidRPr="006C4673">
        <w:rPr>
          <w:rFonts w:asciiTheme="minorHAnsi" w:hAnsiTheme="minorHAnsi"/>
        </w:rPr>
        <w:t xml:space="preserve"> </w:t>
      </w:r>
      <w:r w:rsidRPr="006C4673">
        <w:rPr>
          <w:rFonts w:asciiTheme="minorHAnsi" w:hAnsiTheme="minorHAnsi"/>
          <w:sz w:val="18"/>
          <w:szCs w:val="18"/>
        </w:rPr>
        <w:t>The three development settings in UNDP’s 2018-2021 Strategic Plan are: a) Eradicate poverty in all its forms and dimensions; b) Accelerate structural transformations for sustainable development; and c) Build resilience to shocks and crises</w:t>
      </w:r>
    </w:p>
  </w:footnote>
  <w:footnote w:id="11">
    <w:p w14:paraId="77E50307" w14:textId="77777777" w:rsidR="00872D3E" w:rsidRPr="006C4673" w:rsidRDefault="00872D3E" w:rsidP="00316A71">
      <w:pPr>
        <w:pStyle w:val="FootnoteText"/>
        <w:rPr>
          <w:rFonts w:asciiTheme="minorHAnsi" w:hAnsiTheme="minorHAnsi"/>
        </w:rPr>
      </w:pPr>
      <w:r w:rsidRPr="006C4673">
        <w:rPr>
          <w:rStyle w:val="FootnoteReference"/>
          <w:rFonts w:asciiTheme="minorHAnsi" w:hAnsiTheme="minorHAnsi"/>
        </w:rPr>
        <w:footnoteRef/>
      </w:r>
      <w:r w:rsidRPr="006C4673">
        <w:rPr>
          <w:rFonts w:asciiTheme="minorHAnsi" w:hAnsiTheme="minorHAnsi"/>
        </w:rPr>
        <w:t xml:space="preserve"> </w:t>
      </w:r>
      <w:r w:rsidRPr="006C4673">
        <w:rPr>
          <w:rFonts w:asciiTheme="minorHAnsi" w:hAnsiTheme="minorHAnsi"/>
          <w:sz w:val="18"/>
          <w:szCs w:val="18"/>
        </w:rPr>
        <w:t>The six Signature Solutions of UNDP’s 2018-2021 Strategic Plan are: a) Keeping people out of poverty; b) Strengthen effective, inclusive and accountable governance; c) Enhance national prevention and recovery capacities for resilient societies; d)</w:t>
      </w:r>
      <w:r>
        <w:rPr>
          <w:rFonts w:asciiTheme="minorHAnsi" w:hAnsiTheme="minorHAnsi"/>
          <w:sz w:val="18"/>
          <w:szCs w:val="18"/>
        </w:rPr>
        <w:t xml:space="preserve"> </w:t>
      </w:r>
      <w:r w:rsidRPr="006C4673">
        <w:rPr>
          <w:rFonts w:asciiTheme="minorHAnsi" w:hAnsiTheme="minorHAnsi"/>
          <w:sz w:val="18"/>
          <w:szCs w:val="18"/>
        </w:rPr>
        <w:t>Promote nature-based solutions for a sustainable planet; e) Close the energy gap; and f) Strengthen gender equality and the empowerment of women and girls.</w:t>
      </w:r>
    </w:p>
  </w:footnote>
  <w:footnote w:id="12">
    <w:p w14:paraId="74E82F91" w14:textId="77777777" w:rsidR="00872D3E" w:rsidRPr="0002723B" w:rsidRDefault="00872D3E" w:rsidP="002809F2">
      <w:pPr>
        <w:pStyle w:val="FootnoteText"/>
        <w:rPr>
          <w:rFonts w:asciiTheme="minorHAnsi" w:hAnsiTheme="minorHAnsi"/>
          <w:sz w:val="18"/>
          <w:szCs w:val="18"/>
        </w:rPr>
      </w:pPr>
      <w:r w:rsidRPr="0002723B">
        <w:rPr>
          <w:rStyle w:val="FootnoteReference"/>
          <w:rFonts w:asciiTheme="minorHAnsi" w:hAnsiTheme="minorHAnsi"/>
          <w:szCs w:val="18"/>
        </w:rPr>
        <w:footnoteRef/>
      </w:r>
      <w:r w:rsidRPr="0002723B">
        <w:rPr>
          <w:rFonts w:asciiTheme="minorHAnsi" w:hAnsiTheme="minorHAnsi"/>
          <w:sz w:val="18"/>
          <w:szCs w:val="18"/>
        </w:rPr>
        <w:t xml:space="preserve"> Prohibited </w:t>
      </w:r>
      <w:r w:rsidRPr="0002723B">
        <w:rPr>
          <w:rFonts w:asciiTheme="minorHAnsi" w:hAnsiTheme="minorHAnsi"/>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02723B">
        <w:rPr>
          <w:rFonts w:asciiTheme="minorHAnsi" w:hAnsiTheme="minorHAnsi"/>
          <w:sz w:val="18"/>
          <w:szCs w:val="18"/>
        </w:rPr>
        <w:t>References to “women and men” or similar is understood to include women and men, boys and girls, and other groups discriminated against based on their gender identities, such as transgender people and transsexuals.</w:t>
      </w:r>
    </w:p>
  </w:footnote>
  <w:footnote w:id="13">
    <w:p w14:paraId="0A75D2FA" w14:textId="77777777" w:rsidR="00872D3E" w:rsidRPr="0002723B" w:rsidRDefault="00872D3E" w:rsidP="002809F2">
      <w:pPr>
        <w:spacing w:before="60"/>
        <w:rPr>
          <w:rFonts w:asciiTheme="minorHAnsi" w:hAnsiTheme="minorHAnsi"/>
          <w:sz w:val="18"/>
          <w:szCs w:val="18"/>
        </w:rPr>
      </w:pPr>
      <w:r w:rsidRPr="0002723B">
        <w:rPr>
          <w:rFonts w:asciiTheme="minorHAnsi" w:hAnsiTheme="minorHAnsi"/>
          <w:sz w:val="18"/>
          <w:szCs w:val="18"/>
          <w:vertAlign w:val="superscript"/>
        </w:rPr>
        <w:footnoteRef/>
      </w:r>
      <w:r w:rsidRPr="0002723B">
        <w:rPr>
          <w:rFonts w:asciiTheme="minorHAnsi" w:hAnsiTheme="minorHAnsi"/>
          <w:sz w:val="18"/>
          <w:szCs w:val="18"/>
        </w:rPr>
        <w:t xml:space="preserve"> In regard to CO</w:t>
      </w:r>
      <w:r w:rsidRPr="0002723B">
        <w:rPr>
          <w:rFonts w:asciiTheme="minorHAnsi" w:hAnsiTheme="minorHAnsi"/>
          <w:sz w:val="18"/>
          <w:szCs w:val="18"/>
          <w:vertAlign w:val="subscript"/>
        </w:rPr>
        <w:t>2,</w:t>
      </w:r>
      <w:r w:rsidRPr="0002723B">
        <w:rPr>
          <w:rFonts w:asciiTheme="minorHAnsi" w:hAnsiTheme="minorHAnsi"/>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14">
    <w:p w14:paraId="652B79B0" w14:textId="77777777" w:rsidR="00872D3E" w:rsidRPr="0002723B" w:rsidRDefault="00872D3E" w:rsidP="002809F2">
      <w:pPr>
        <w:pStyle w:val="FootnoteText"/>
        <w:rPr>
          <w:rFonts w:asciiTheme="minorHAnsi" w:hAnsiTheme="minorHAnsi"/>
          <w:sz w:val="18"/>
          <w:szCs w:val="18"/>
        </w:rPr>
      </w:pPr>
      <w:r w:rsidRPr="0002723B">
        <w:rPr>
          <w:rStyle w:val="FootnoteReference"/>
          <w:rFonts w:asciiTheme="minorHAnsi" w:hAnsiTheme="minorHAnsi"/>
          <w:szCs w:val="18"/>
        </w:rPr>
        <w:footnoteRef/>
      </w:r>
      <w:r w:rsidRPr="0002723B">
        <w:rPr>
          <w:rFonts w:asciiTheme="minorHAnsi" w:hAnsiTheme="minorHAnsi"/>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EA0E" w14:textId="77777777" w:rsidR="00872D3E" w:rsidRPr="00453D4C" w:rsidRDefault="00872D3E"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EA12" w14:textId="607ECF9F" w:rsidR="00872D3E" w:rsidRPr="00AF6E8B" w:rsidRDefault="00872D3E" w:rsidP="000776E9">
    <w:pPr>
      <w:rPr>
        <w:rFonts w:cs="Arial"/>
        <w:color w:val="002060"/>
        <w:sz w:val="20"/>
        <w:szCs w:val="20"/>
      </w:rPr>
    </w:pPr>
    <w:r w:rsidRPr="00AF6E8B">
      <w:rPr>
        <w:rFonts w:cs="Arial"/>
        <w:noProof/>
        <w:sz w:val="20"/>
        <w:szCs w:val="20"/>
        <w:lang w:val="en-US"/>
      </w:rPr>
      <w:drawing>
        <wp:anchor distT="0" distB="0" distL="114300" distR="114300" simplePos="0" relativeHeight="251658240" behindDoc="0" locked="0" layoutInCell="1" allowOverlap="1" wp14:anchorId="7BBBEA1B" wp14:editId="7BBBEA1C">
          <wp:simplePos x="0" y="0"/>
          <wp:positionH relativeFrom="column">
            <wp:posOffset>5593080</wp:posOffset>
          </wp:positionH>
          <wp:positionV relativeFrom="paragraph">
            <wp:posOffset>0</wp:posOffset>
          </wp:positionV>
          <wp:extent cx="481965" cy="95758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7BBBEA13" w14:textId="77777777" w:rsidR="00872D3E" w:rsidRPr="00AF6E8B" w:rsidRDefault="00872D3E" w:rsidP="000776E9">
    <w:pPr>
      <w:rPr>
        <w:rFonts w:cs="Arial"/>
        <w:color w:val="002060"/>
      </w:rPr>
    </w:pPr>
  </w:p>
  <w:p w14:paraId="7BBBEA14" w14:textId="77777777" w:rsidR="00872D3E" w:rsidRPr="00AF6E8B" w:rsidRDefault="00872D3E" w:rsidP="000776E9">
    <w:pPr>
      <w:jc w:val="center"/>
      <w:rPr>
        <w:rFonts w:cs="Arial"/>
        <w:b/>
        <w:color w:val="002060"/>
        <w:sz w:val="20"/>
        <w:szCs w:val="20"/>
        <w:u w:val="single"/>
      </w:rPr>
    </w:pPr>
    <w:r w:rsidRPr="00AF6E8B">
      <w:rPr>
        <w:rFonts w:cs="Arial"/>
        <w:b/>
        <w:color w:val="002060"/>
        <w:sz w:val="20"/>
        <w:szCs w:val="20"/>
        <w:u w:val="single"/>
      </w:rPr>
      <w:t>PROJECT DOCUMENT</w:t>
    </w:r>
  </w:p>
  <w:p w14:paraId="7BBBEA15" w14:textId="5F8D9707" w:rsidR="00872D3E" w:rsidRPr="00AF6E8B" w:rsidRDefault="00872D3E" w:rsidP="000776E9">
    <w:pPr>
      <w:jc w:val="center"/>
      <w:rPr>
        <w:rFonts w:cs="Arial"/>
        <w:b/>
        <w:i/>
        <w:color w:val="002060"/>
        <w:sz w:val="20"/>
        <w:szCs w:val="20"/>
        <w:u w:val="single"/>
      </w:rPr>
    </w:pPr>
  </w:p>
  <w:p w14:paraId="7BBBEA16" w14:textId="77777777" w:rsidR="00872D3E" w:rsidRDefault="00872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EA19" w14:textId="77777777" w:rsidR="00872D3E" w:rsidRDefault="00872D3E">
    <w:pPr>
      <w:pStyle w:val="Header"/>
      <w:rPr>
        <w:b/>
        <w:szCs w:val="22"/>
      </w:rPr>
    </w:pPr>
  </w:p>
  <w:p w14:paraId="7BBBEA1A" w14:textId="77777777" w:rsidR="00872D3E" w:rsidRPr="00DB520F" w:rsidRDefault="00872D3E">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FD9"/>
    <w:multiLevelType w:val="hybridMultilevel"/>
    <w:tmpl w:val="011C0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F5BB8"/>
    <w:multiLevelType w:val="hybridMultilevel"/>
    <w:tmpl w:val="EC24A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11B53"/>
    <w:multiLevelType w:val="multilevel"/>
    <w:tmpl w:val="9508DC0A"/>
    <w:lvl w:ilvl="0">
      <w:start w:val="1"/>
      <w:numFmt w:val="decimal"/>
      <w:lvlText w:val="%1."/>
      <w:lvlJc w:val="left"/>
      <w:pPr>
        <w:ind w:left="720" w:hanging="360"/>
      </w:pPr>
    </w:lvl>
    <w:lvl w:ilvl="1">
      <w:start w:val="1"/>
      <w:numFmt w:val="decimal"/>
      <w:isLgl/>
      <w:lvlText w:val="%1.%2"/>
      <w:lvlJc w:val="left"/>
      <w:pPr>
        <w:ind w:left="820" w:hanging="460"/>
      </w:pPr>
    </w:lvl>
    <w:lvl w:ilvl="2">
      <w:start w:val="1"/>
      <w:numFmt w:val="decimal"/>
      <w:isLgl/>
      <w:lvlText w:val="%1.%2.%3"/>
      <w:lvlJc w:val="left"/>
      <w:pPr>
        <w:ind w:left="820" w:hanging="4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24554"/>
    <w:multiLevelType w:val="hybridMultilevel"/>
    <w:tmpl w:val="C422F9D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17B20"/>
    <w:multiLevelType w:val="hybridMultilevel"/>
    <w:tmpl w:val="7FA69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C3488"/>
    <w:multiLevelType w:val="hybridMultilevel"/>
    <w:tmpl w:val="0FB62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810BD"/>
    <w:multiLevelType w:val="hybridMultilevel"/>
    <w:tmpl w:val="C5A861BE"/>
    <w:lvl w:ilvl="0" w:tplc="0409000D">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0629C"/>
    <w:multiLevelType w:val="hybridMultilevel"/>
    <w:tmpl w:val="72C2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43A6B"/>
    <w:multiLevelType w:val="hybridMultilevel"/>
    <w:tmpl w:val="0A1E629A"/>
    <w:lvl w:ilvl="0" w:tplc="A03CBA26">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7362C"/>
    <w:multiLevelType w:val="hybridMultilevel"/>
    <w:tmpl w:val="5B985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24909"/>
    <w:multiLevelType w:val="hybridMultilevel"/>
    <w:tmpl w:val="E66071AE"/>
    <w:lvl w:ilvl="0" w:tplc="B06221FE">
      <w:start w:val="1"/>
      <w:numFmt w:val="decimal"/>
      <w:lvlText w:val="%1."/>
      <w:lvlJc w:val="left"/>
      <w:pPr>
        <w:ind w:left="720" w:hanging="360"/>
      </w:pPr>
      <w:rPr>
        <w:rFonts w:ascii="Centaur" w:hAnsi="Centa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97A10"/>
    <w:multiLevelType w:val="multilevel"/>
    <w:tmpl w:val="1160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4EAA"/>
    <w:multiLevelType w:val="hybridMultilevel"/>
    <w:tmpl w:val="D59AFDA8"/>
    <w:lvl w:ilvl="0" w:tplc="DB6AFE1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D5919"/>
    <w:multiLevelType w:val="hybridMultilevel"/>
    <w:tmpl w:val="B91870F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07312"/>
    <w:multiLevelType w:val="hybridMultilevel"/>
    <w:tmpl w:val="52922F60"/>
    <w:lvl w:ilvl="0" w:tplc="F76205F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438E5"/>
    <w:multiLevelType w:val="hybridMultilevel"/>
    <w:tmpl w:val="45D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A39B6"/>
    <w:multiLevelType w:val="hybridMultilevel"/>
    <w:tmpl w:val="56F0927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1"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AA2FF4"/>
    <w:multiLevelType w:val="hybridMultilevel"/>
    <w:tmpl w:val="B0206950"/>
    <w:lvl w:ilvl="0" w:tplc="A03CBA26">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F1BA0"/>
    <w:multiLevelType w:val="multilevel"/>
    <w:tmpl w:val="F704D8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64541D"/>
    <w:multiLevelType w:val="hybridMultilevel"/>
    <w:tmpl w:val="D3249DA6"/>
    <w:lvl w:ilvl="0" w:tplc="EB9201C8">
      <w:start w:val="10"/>
      <w:numFmt w:val="bullet"/>
      <w:lvlText w:val="-"/>
      <w:lvlJc w:val="left"/>
      <w:pPr>
        <w:ind w:left="335" w:hanging="360"/>
      </w:pPr>
      <w:rPr>
        <w:rFonts w:ascii="Calibri" w:eastAsiaTheme="minorHAnsi" w:hAnsi="Calibri" w:cstheme="minorHAnsi" w:hint="default"/>
      </w:rPr>
    </w:lvl>
    <w:lvl w:ilvl="1" w:tplc="04090003" w:tentative="1">
      <w:start w:val="1"/>
      <w:numFmt w:val="bullet"/>
      <w:lvlText w:val="o"/>
      <w:lvlJc w:val="left"/>
      <w:pPr>
        <w:ind w:left="1055" w:hanging="360"/>
      </w:pPr>
      <w:rPr>
        <w:rFonts w:ascii="Courier New" w:hAnsi="Courier New" w:cs="Courier New" w:hint="default"/>
      </w:rPr>
    </w:lvl>
    <w:lvl w:ilvl="2" w:tplc="04090005" w:tentative="1">
      <w:start w:val="1"/>
      <w:numFmt w:val="bullet"/>
      <w:lvlText w:val=""/>
      <w:lvlJc w:val="left"/>
      <w:pPr>
        <w:ind w:left="1775" w:hanging="360"/>
      </w:pPr>
      <w:rPr>
        <w:rFonts w:ascii="Wingdings" w:hAnsi="Wingdings" w:hint="default"/>
      </w:rPr>
    </w:lvl>
    <w:lvl w:ilvl="3" w:tplc="04090001" w:tentative="1">
      <w:start w:val="1"/>
      <w:numFmt w:val="bullet"/>
      <w:lvlText w:val=""/>
      <w:lvlJc w:val="left"/>
      <w:pPr>
        <w:ind w:left="2495" w:hanging="360"/>
      </w:pPr>
      <w:rPr>
        <w:rFonts w:ascii="Symbol" w:hAnsi="Symbol" w:hint="default"/>
      </w:rPr>
    </w:lvl>
    <w:lvl w:ilvl="4" w:tplc="04090003" w:tentative="1">
      <w:start w:val="1"/>
      <w:numFmt w:val="bullet"/>
      <w:lvlText w:val="o"/>
      <w:lvlJc w:val="left"/>
      <w:pPr>
        <w:ind w:left="3215" w:hanging="360"/>
      </w:pPr>
      <w:rPr>
        <w:rFonts w:ascii="Courier New" w:hAnsi="Courier New" w:cs="Courier New" w:hint="default"/>
      </w:rPr>
    </w:lvl>
    <w:lvl w:ilvl="5" w:tplc="04090005" w:tentative="1">
      <w:start w:val="1"/>
      <w:numFmt w:val="bullet"/>
      <w:lvlText w:val=""/>
      <w:lvlJc w:val="left"/>
      <w:pPr>
        <w:ind w:left="3935" w:hanging="360"/>
      </w:pPr>
      <w:rPr>
        <w:rFonts w:ascii="Wingdings" w:hAnsi="Wingdings" w:hint="default"/>
      </w:rPr>
    </w:lvl>
    <w:lvl w:ilvl="6" w:tplc="04090001" w:tentative="1">
      <w:start w:val="1"/>
      <w:numFmt w:val="bullet"/>
      <w:lvlText w:val=""/>
      <w:lvlJc w:val="left"/>
      <w:pPr>
        <w:ind w:left="4655" w:hanging="360"/>
      </w:pPr>
      <w:rPr>
        <w:rFonts w:ascii="Symbol" w:hAnsi="Symbol" w:hint="default"/>
      </w:rPr>
    </w:lvl>
    <w:lvl w:ilvl="7" w:tplc="04090003" w:tentative="1">
      <w:start w:val="1"/>
      <w:numFmt w:val="bullet"/>
      <w:lvlText w:val="o"/>
      <w:lvlJc w:val="left"/>
      <w:pPr>
        <w:ind w:left="5375" w:hanging="360"/>
      </w:pPr>
      <w:rPr>
        <w:rFonts w:ascii="Courier New" w:hAnsi="Courier New" w:cs="Courier New" w:hint="default"/>
      </w:rPr>
    </w:lvl>
    <w:lvl w:ilvl="8" w:tplc="04090005" w:tentative="1">
      <w:start w:val="1"/>
      <w:numFmt w:val="bullet"/>
      <w:lvlText w:val=""/>
      <w:lvlJc w:val="left"/>
      <w:pPr>
        <w:ind w:left="6095" w:hanging="360"/>
      </w:pPr>
      <w:rPr>
        <w:rFonts w:ascii="Wingdings" w:hAnsi="Wingdings" w:hint="default"/>
      </w:rPr>
    </w:lvl>
  </w:abstractNum>
  <w:abstractNum w:abstractNumId="36"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BD0431"/>
    <w:multiLevelType w:val="hybridMultilevel"/>
    <w:tmpl w:val="F02A445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A1C8B"/>
    <w:multiLevelType w:val="hybridMultilevel"/>
    <w:tmpl w:val="5E24E708"/>
    <w:lvl w:ilvl="0" w:tplc="C9622FC2">
      <w:start w:val="16"/>
      <w:numFmt w:val="decimal"/>
      <w:lvlText w:val="%1."/>
      <w:lvlJc w:val="left"/>
      <w:pPr>
        <w:ind w:left="720" w:hanging="360"/>
      </w:pPr>
      <w:rPr>
        <w:rFonts w:cstheme="minorBid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C70E7"/>
    <w:multiLevelType w:val="hybridMultilevel"/>
    <w:tmpl w:val="FD4CFBF2"/>
    <w:lvl w:ilvl="0" w:tplc="A03CBA26">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15"/>
  </w:num>
  <w:num w:numId="4">
    <w:abstractNumId w:val="7"/>
  </w:num>
  <w:num w:numId="5">
    <w:abstractNumId w:val="16"/>
  </w:num>
  <w:num w:numId="6">
    <w:abstractNumId w:val="23"/>
  </w:num>
  <w:num w:numId="7">
    <w:abstractNumId w:val="14"/>
  </w:num>
  <w:num w:numId="8">
    <w:abstractNumId w:val="37"/>
  </w:num>
  <w:num w:numId="9">
    <w:abstractNumId w:val="24"/>
  </w:num>
  <w:num w:numId="10">
    <w:abstractNumId w:val="27"/>
  </w:num>
  <w:num w:numId="11">
    <w:abstractNumId w:val="0"/>
  </w:num>
  <w:num w:numId="12">
    <w:abstractNumId w:val="40"/>
  </w:num>
  <w:num w:numId="13">
    <w:abstractNumId w:val="1"/>
  </w:num>
  <w:num w:numId="14">
    <w:abstractNumId w:val="29"/>
  </w:num>
  <w:num w:numId="15">
    <w:abstractNumId w:val="43"/>
  </w:num>
  <w:num w:numId="16">
    <w:abstractNumId w:val="32"/>
  </w:num>
  <w:num w:numId="17">
    <w:abstractNumId w:val="19"/>
  </w:num>
  <w:num w:numId="18">
    <w:abstractNumId w:val="10"/>
  </w:num>
  <w:num w:numId="19">
    <w:abstractNumId w:val="9"/>
  </w:num>
  <w:num w:numId="20">
    <w:abstractNumId w:val="13"/>
  </w:num>
  <w:num w:numId="21">
    <w:abstractNumId w:val="26"/>
  </w:num>
  <w:num w:numId="22">
    <w:abstractNumId w:val="33"/>
  </w:num>
  <w:num w:numId="23">
    <w:abstractNumId w:val="30"/>
  </w:num>
  <w:num w:numId="24">
    <w:abstractNumId w:val="2"/>
  </w:num>
  <w:num w:numId="25">
    <w:abstractNumId w:val="25"/>
  </w:num>
  <w:num w:numId="26">
    <w:abstractNumId w:val="20"/>
  </w:num>
  <w:num w:numId="27">
    <w:abstractNumId w:val="4"/>
  </w:num>
  <w:num w:numId="28">
    <w:abstractNumId w:val="8"/>
  </w:num>
  <w:num w:numId="29">
    <w:abstractNumId w:val="22"/>
  </w:num>
  <w:num w:numId="30">
    <w:abstractNumId w:val="36"/>
  </w:num>
  <w:num w:numId="31">
    <w:abstractNumId w:val="41"/>
  </w:num>
  <w:num w:numId="32">
    <w:abstractNumId w:val="34"/>
  </w:num>
  <w:num w:numId="33">
    <w:abstractNumId w:val="39"/>
  </w:num>
  <w:num w:numId="34">
    <w:abstractNumId w:val="3"/>
  </w:num>
  <w:num w:numId="35">
    <w:abstractNumId w:val="12"/>
  </w:num>
  <w:num w:numId="36">
    <w:abstractNumId w:val="18"/>
  </w:num>
  <w:num w:numId="37">
    <w:abstractNumId w:val="5"/>
  </w:num>
  <w:num w:numId="38">
    <w:abstractNumId w:val="31"/>
  </w:num>
  <w:num w:numId="39">
    <w:abstractNumId w:val="17"/>
  </w:num>
  <w:num w:numId="40">
    <w:abstractNumId w:val="28"/>
  </w:num>
  <w:num w:numId="41">
    <w:abstractNumId w:val="38"/>
  </w:num>
  <w:num w:numId="42">
    <w:abstractNumId w:val="42"/>
  </w:num>
  <w:num w:numId="43">
    <w:abstractNumId w:val="35"/>
  </w:num>
  <w:num w:numId="44">
    <w:abstractNumId w:val="2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480D"/>
    <w:rsid w:val="000049CA"/>
    <w:rsid w:val="000057AA"/>
    <w:rsid w:val="000072CF"/>
    <w:rsid w:val="00010930"/>
    <w:rsid w:val="00011915"/>
    <w:rsid w:val="000156C6"/>
    <w:rsid w:val="00015FF2"/>
    <w:rsid w:val="0001785A"/>
    <w:rsid w:val="0002055B"/>
    <w:rsid w:val="00022DE9"/>
    <w:rsid w:val="00024531"/>
    <w:rsid w:val="000276C0"/>
    <w:rsid w:val="00027E16"/>
    <w:rsid w:val="00027EE6"/>
    <w:rsid w:val="00030A48"/>
    <w:rsid w:val="00031E16"/>
    <w:rsid w:val="00031EB7"/>
    <w:rsid w:val="0003356C"/>
    <w:rsid w:val="0003461C"/>
    <w:rsid w:val="000352DC"/>
    <w:rsid w:val="000365C7"/>
    <w:rsid w:val="00041F71"/>
    <w:rsid w:val="00044654"/>
    <w:rsid w:val="00044655"/>
    <w:rsid w:val="00045877"/>
    <w:rsid w:val="00045A19"/>
    <w:rsid w:val="00051319"/>
    <w:rsid w:val="00051486"/>
    <w:rsid w:val="00051C87"/>
    <w:rsid w:val="00053313"/>
    <w:rsid w:val="0005468D"/>
    <w:rsid w:val="00055972"/>
    <w:rsid w:val="000610A3"/>
    <w:rsid w:val="000615B0"/>
    <w:rsid w:val="00062A21"/>
    <w:rsid w:val="00062E78"/>
    <w:rsid w:val="000649EC"/>
    <w:rsid w:val="00071279"/>
    <w:rsid w:val="000717D8"/>
    <w:rsid w:val="000734EF"/>
    <w:rsid w:val="000748FE"/>
    <w:rsid w:val="000776E9"/>
    <w:rsid w:val="00077DDA"/>
    <w:rsid w:val="0008021D"/>
    <w:rsid w:val="000818F5"/>
    <w:rsid w:val="0008221B"/>
    <w:rsid w:val="00082752"/>
    <w:rsid w:val="0008309A"/>
    <w:rsid w:val="00084277"/>
    <w:rsid w:val="00084487"/>
    <w:rsid w:val="00090431"/>
    <w:rsid w:val="00092A3C"/>
    <w:rsid w:val="000939D5"/>
    <w:rsid w:val="00093DE8"/>
    <w:rsid w:val="000A0830"/>
    <w:rsid w:val="000A5A14"/>
    <w:rsid w:val="000A60FE"/>
    <w:rsid w:val="000B063B"/>
    <w:rsid w:val="000B3A46"/>
    <w:rsid w:val="000B3D30"/>
    <w:rsid w:val="000B4494"/>
    <w:rsid w:val="000B48E2"/>
    <w:rsid w:val="000B4B2D"/>
    <w:rsid w:val="000B660E"/>
    <w:rsid w:val="000B6775"/>
    <w:rsid w:val="000B6D35"/>
    <w:rsid w:val="000C3BA2"/>
    <w:rsid w:val="000C49F5"/>
    <w:rsid w:val="000C4DDD"/>
    <w:rsid w:val="000C61A0"/>
    <w:rsid w:val="000C65F1"/>
    <w:rsid w:val="000D5795"/>
    <w:rsid w:val="000D65BC"/>
    <w:rsid w:val="000E29A8"/>
    <w:rsid w:val="000E506E"/>
    <w:rsid w:val="000E684A"/>
    <w:rsid w:val="000E723B"/>
    <w:rsid w:val="000F4EE2"/>
    <w:rsid w:val="000F517F"/>
    <w:rsid w:val="00104FDC"/>
    <w:rsid w:val="00106518"/>
    <w:rsid w:val="00107ECE"/>
    <w:rsid w:val="00113A56"/>
    <w:rsid w:val="001141FC"/>
    <w:rsid w:val="0011469F"/>
    <w:rsid w:val="00115EED"/>
    <w:rsid w:val="00116DF3"/>
    <w:rsid w:val="0012273E"/>
    <w:rsid w:val="00124539"/>
    <w:rsid w:val="001251FD"/>
    <w:rsid w:val="001275B4"/>
    <w:rsid w:val="00127AEE"/>
    <w:rsid w:val="00130AC0"/>
    <w:rsid w:val="001317F3"/>
    <w:rsid w:val="00131DCD"/>
    <w:rsid w:val="0013435F"/>
    <w:rsid w:val="00137EB2"/>
    <w:rsid w:val="00140058"/>
    <w:rsid w:val="00140FAF"/>
    <w:rsid w:val="001411C6"/>
    <w:rsid w:val="00141C4B"/>
    <w:rsid w:val="00142675"/>
    <w:rsid w:val="00143473"/>
    <w:rsid w:val="00143F97"/>
    <w:rsid w:val="001441EC"/>
    <w:rsid w:val="00145AED"/>
    <w:rsid w:val="00146350"/>
    <w:rsid w:val="00146DAE"/>
    <w:rsid w:val="00147411"/>
    <w:rsid w:val="001522D5"/>
    <w:rsid w:val="001535D9"/>
    <w:rsid w:val="001555BB"/>
    <w:rsid w:val="00155BF0"/>
    <w:rsid w:val="00155DA1"/>
    <w:rsid w:val="00161626"/>
    <w:rsid w:val="001618F1"/>
    <w:rsid w:val="00162DAE"/>
    <w:rsid w:val="0016318C"/>
    <w:rsid w:val="0016464E"/>
    <w:rsid w:val="00167101"/>
    <w:rsid w:val="00167302"/>
    <w:rsid w:val="00171649"/>
    <w:rsid w:val="0017284D"/>
    <w:rsid w:val="00181491"/>
    <w:rsid w:val="00183C2F"/>
    <w:rsid w:val="00184097"/>
    <w:rsid w:val="00184AA4"/>
    <w:rsid w:val="00185E47"/>
    <w:rsid w:val="00190860"/>
    <w:rsid w:val="00192034"/>
    <w:rsid w:val="001925B4"/>
    <w:rsid w:val="00192618"/>
    <w:rsid w:val="001937AB"/>
    <w:rsid w:val="00194BA9"/>
    <w:rsid w:val="001A1150"/>
    <w:rsid w:val="001A454B"/>
    <w:rsid w:val="001A615C"/>
    <w:rsid w:val="001A6273"/>
    <w:rsid w:val="001A6749"/>
    <w:rsid w:val="001B09A1"/>
    <w:rsid w:val="001B14E4"/>
    <w:rsid w:val="001B162A"/>
    <w:rsid w:val="001B30A4"/>
    <w:rsid w:val="001B33D4"/>
    <w:rsid w:val="001B3914"/>
    <w:rsid w:val="001B4C24"/>
    <w:rsid w:val="001B7B76"/>
    <w:rsid w:val="001C0394"/>
    <w:rsid w:val="001C0955"/>
    <w:rsid w:val="001C0BC8"/>
    <w:rsid w:val="001C0CF1"/>
    <w:rsid w:val="001C4CD7"/>
    <w:rsid w:val="001C5460"/>
    <w:rsid w:val="001C60D2"/>
    <w:rsid w:val="001D0B1A"/>
    <w:rsid w:val="001D0B24"/>
    <w:rsid w:val="001D0F8F"/>
    <w:rsid w:val="001D1221"/>
    <w:rsid w:val="001D3767"/>
    <w:rsid w:val="001D70AA"/>
    <w:rsid w:val="001E1672"/>
    <w:rsid w:val="001F04C2"/>
    <w:rsid w:val="001F1500"/>
    <w:rsid w:val="001F1717"/>
    <w:rsid w:val="001F1FD7"/>
    <w:rsid w:val="001F343D"/>
    <w:rsid w:val="001F4B06"/>
    <w:rsid w:val="001F51F2"/>
    <w:rsid w:val="001F7DD5"/>
    <w:rsid w:val="002029B5"/>
    <w:rsid w:val="00204E38"/>
    <w:rsid w:val="002053AE"/>
    <w:rsid w:val="00205DC6"/>
    <w:rsid w:val="002060B5"/>
    <w:rsid w:val="0020691C"/>
    <w:rsid w:val="002078C3"/>
    <w:rsid w:val="00207C3F"/>
    <w:rsid w:val="002110E8"/>
    <w:rsid w:val="002149D2"/>
    <w:rsid w:val="00214FCC"/>
    <w:rsid w:val="00216441"/>
    <w:rsid w:val="00221CCB"/>
    <w:rsid w:val="00223104"/>
    <w:rsid w:val="00224B4E"/>
    <w:rsid w:val="002250C4"/>
    <w:rsid w:val="00226D1B"/>
    <w:rsid w:val="002272EF"/>
    <w:rsid w:val="002317AF"/>
    <w:rsid w:val="00233370"/>
    <w:rsid w:val="002348BF"/>
    <w:rsid w:val="00235641"/>
    <w:rsid w:val="00235F3D"/>
    <w:rsid w:val="002367F0"/>
    <w:rsid w:val="00236B9C"/>
    <w:rsid w:val="00237B2F"/>
    <w:rsid w:val="0024180B"/>
    <w:rsid w:val="0024292C"/>
    <w:rsid w:val="0024437D"/>
    <w:rsid w:val="00246251"/>
    <w:rsid w:val="00246539"/>
    <w:rsid w:val="00246A04"/>
    <w:rsid w:val="00246BC6"/>
    <w:rsid w:val="00247233"/>
    <w:rsid w:val="00254722"/>
    <w:rsid w:val="00254F75"/>
    <w:rsid w:val="0025523F"/>
    <w:rsid w:val="00264CF7"/>
    <w:rsid w:val="002650C9"/>
    <w:rsid w:val="00266278"/>
    <w:rsid w:val="002678BD"/>
    <w:rsid w:val="00271956"/>
    <w:rsid w:val="00274AD6"/>
    <w:rsid w:val="00277329"/>
    <w:rsid w:val="00277FF0"/>
    <w:rsid w:val="00280952"/>
    <w:rsid w:val="002809F2"/>
    <w:rsid w:val="00280F4B"/>
    <w:rsid w:val="00282FDF"/>
    <w:rsid w:val="00287241"/>
    <w:rsid w:val="00287970"/>
    <w:rsid w:val="002906AA"/>
    <w:rsid w:val="0029421D"/>
    <w:rsid w:val="00296F57"/>
    <w:rsid w:val="002A0800"/>
    <w:rsid w:val="002A3241"/>
    <w:rsid w:val="002A5C87"/>
    <w:rsid w:val="002A6344"/>
    <w:rsid w:val="002A7441"/>
    <w:rsid w:val="002B104C"/>
    <w:rsid w:val="002B1A4A"/>
    <w:rsid w:val="002B2020"/>
    <w:rsid w:val="002B240C"/>
    <w:rsid w:val="002B5512"/>
    <w:rsid w:val="002B7BD9"/>
    <w:rsid w:val="002B7D87"/>
    <w:rsid w:val="002C0F93"/>
    <w:rsid w:val="002C133E"/>
    <w:rsid w:val="002C1533"/>
    <w:rsid w:val="002C26FB"/>
    <w:rsid w:val="002C29A3"/>
    <w:rsid w:val="002C3155"/>
    <w:rsid w:val="002C5AB4"/>
    <w:rsid w:val="002C5AD8"/>
    <w:rsid w:val="002C753A"/>
    <w:rsid w:val="002C7759"/>
    <w:rsid w:val="002D17F8"/>
    <w:rsid w:val="002D4549"/>
    <w:rsid w:val="002D49DD"/>
    <w:rsid w:val="002D4D04"/>
    <w:rsid w:val="002D5E13"/>
    <w:rsid w:val="002D7ADF"/>
    <w:rsid w:val="002E30DD"/>
    <w:rsid w:val="002E3810"/>
    <w:rsid w:val="002E7232"/>
    <w:rsid w:val="002E74F1"/>
    <w:rsid w:val="002F0012"/>
    <w:rsid w:val="002F3343"/>
    <w:rsid w:val="00302288"/>
    <w:rsid w:val="003027DB"/>
    <w:rsid w:val="00303A27"/>
    <w:rsid w:val="00303D06"/>
    <w:rsid w:val="003049B2"/>
    <w:rsid w:val="003065F1"/>
    <w:rsid w:val="003069DF"/>
    <w:rsid w:val="0030798F"/>
    <w:rsid w:val="003110AA"/>
    <w:rsid w:val="003118B0"/>
    <w:rsid w:val="00314B45"/>
    <w:rsid w:val="00314CAF"/>
    <w:rsid w:val="003156E0"/>
    <w:rsid w:val="00315ADA"/>
    <w:rsid w:val="00315F9D"/>
    <w:rsid w:val="00316445"/>
    <w:rsid w:val="00316A71"/>
    <w:rsid w:val="00320666"/>
    <w:rsid w:val="00321193"/>
    <w:rsid w:val="00321457"/>
    <w:rsid w:val="0032302E"/>
    <w:rsid w:val="00323613"/>
    <w:rsid w:val="0032365E"/>
    <w:rsid w:val="003248C7"/>
    <w:rsid w:val="0032568B"/>
    <w:rsid w:val="003257DC"/>
    <w:rsid w:val="00326FBB"/>
    <w:rsid w:val="00327BE1"/>
    <w:rsid w:val="003315F6"/>
    <w:rsid w:val="00335154"/>
    <w:rsid w:val="0033621C"/>
    <w:rsid w:val="00337699"/>
    <w:rsid w:val="00337A1D"/>
    <w:rsid w:val="00340E23"/>
    <w:rsid w:val="00343C7E"/>
    <w:rsid w:val="0034529B"/>
    <w:rsid w:val="0034663D"/>
    <w:rsid w:val="003475EB"/>
    <w:rsid w:val="003508AE"/>
    <w:rsid w:val="00361A21"/>
    <w:rsid w:val="003625A0"/>
    <w:rsid w:val="003631EC"/>
    <w:rsid w:val="003634A7"/>
    <w:rsid w:val="003650E3"/>
    <w:rsid w:val="003711E0"/>
    <w:rsid w:val="0037132E"/>
    <w:rsid w:val="003714D3"/>
    <w:rsid w:val="003731DF"/>
    <w:rsid w:val="003747AD"/>
    <w:rsid w:val="003758BF"/>
    <w:rsid w:val="00375CA3"/>
    <w:rsid w:val="003765D4"/>
    <w:rsid w:val="003779BD"/>
    <w:rsid w:val="00381A70"/>
    <w:rsid w:val="00381E69"/>
    <w:rsid w:val="003825CA"/>
    <w:rsid w:val="003830B6"/>
    <w:rsid w:val="0038628D"/>
    <w:rsid w:val="00386971"/>
    <w:rsid w:val="003871E1"/>
    <w:rsid w:val="00392E99"/>
    <w:rsid w:val="00394C21"/>
    <w:rsid w:val="00396601"/>
    <w:rsid w:val="00396EB2"/>
    <w:rsid w:val="00396F09"/>
    <w:rsid w:val="003A0122"/>
    <w:rsid w:val="003A0E46"/>
    <w:rsid w:val="003A15D0"/>
    <w:rsid w:val="003A16E2"/>
    <w:rsid w:val="003A26C7"/>
    <w:rsid w:val="003A4364"/>
    <w:rsid w:val="003A43B9"/>
    <w:rsid w:val="003B1B6B"/>
    <w:rsid w:val="003B2278"/>
    <w:rsid w:val="003B2A5A"/>
    <w:rsid w:val="003B3FAE"/>
    <w:rsid w:val="003B4CF0"/>
    <w:rsid w:val="003B6580"/>
    <w:rsid w:val="003C0FEB"/>
    <w:rsid w:val="003C15F5"/>
    <w:rsid w:val="003C4190"/>
    <w:rsid w:val="003C4481"/>
    <w:rsid w:val="003C4BF1"/>
    <w:rsid w:val="003C60CF"/>
    <w:rsid w:val="003C7251"/>
    <w:rsid w:val="003D0562"/>
    <w:rsid w:val="003D0A31"/>
    <w:rsid w:val="003D2B45"/>
    <w:rsid w:val="003D4608"/>
    <w:rsid w:val="003D5C29"/>
    <w:rsid w:val="003D7C56"/>
    <w:rsid w:val="003E49D4"/>
    <w:rsid w:val="003E5AEA"/>
    <w:rsid w:val="003E6852"/>
    <w:rsid w:val="003E7070"/>
    <w:rsid w:val="003E77E5"/>
    <w:rsid w:val="003F0B87"/>
    <w:rsid w:val="003F100F"/>
    <w:rsid w:val="003F2425"/>
    <w:rsid w:val="003F25C1"/>
    <w:rsid w:val="003F2A31"/>
    <w:rsid w:val="003F3F1A"/>
    <w:rsid w:val="003F4FC9"/>
    <w:rsid w:val="003F6F61"/>
    <w:rsid w:val="003F7130"/>
    <w:rsid w:val="003F77BC"/>
    <w:rsid w:val="0040022C"/>
    <w:rsid w:val="004063AC"/>
    <w:rsid w:val="004071AD"/>
    <w:rsid w:val="004106A6"/>
    <w:rsid w:val="00410CE5"/>
    <w:rsid w:val="004116C5"/>
    <w:rsid w:val="004154AB"/>
    <w:rsid w:val="00420C4E"/>
    <w:rsid w:val="00421900"/>
    <w:rsid w:val="00424483"/>
    <w:rsid w:val="00425242"/>
    <w:rsid w:val="004260A6"/>
    <w:rsid w:val="00426296"/>
    <w:rsid w:val="0043121A"/>
    <w:rsid w:val="004315C4"/>
    <w:rsid w:val="004320D7"/>
    <w:rsid w:val="0043514A"/>
    <w:rsid w:val="004369F6"/>
    <w:rsid w:val="0043764F"/>
    <w:rsid w:val="00440CE7"/>
    <w:rsid w:val="0044138E"/>
    <w:rsid w:val="004426F5"/>
    <w:rsid w:val="00442B38"/>
    <w:rsid w:val="00445633"/>
    <w:rsid w:val="004501B9"/>
    <w:rsid w:val="00450D75"/>
    <w:rsid w:val="00451245"/>
    <w:rsid w:val="0045198F"/>
    <w:rsid w:val="00452F86"/>
    <w:rsid w:val="0045303A"/>
    <w:rsid w:val="0045321A"/>
    <w:rsid w:val="00453D4C"/>
    <w:rsid w:val="00454397"/>
    <w:rsid w:val="00457107"/>
    <w:rsid w:val="00457C08"/>
    <w:rsid w:val="004623B4"/>
    <w:rsid w:val="00463D63"/>
    <w:rsid w:val="00464440"/>
    <w:rsid w:val="00464B05"/>
    <w:rsid w:val="004713E4"/>
    <w:rsid w:val="00472917"/>
    <w:rsid w:val="004734C3"/>
    <w:rsid w:val="00476F02"/>
    <w:rsid w:val="0047726B"/>
    <w:rsid w:val="00477767"/>
    <w:rsid w:val="00477F83"/>
    <w:rsid w:val="00481250"/>
    <w:rsid w:val="00483811"/>
    <w:rsid w:val="004848D5"/>
    <w:rsid w:val="00492999"/>
    <w:rsid w:val="0049415E"/>
    <w:rsid w:val="00494ABE"/>
    <w:rsid w:val="00495469"/>
    <w:rsid w:val="004A48C0"/>
    <w:rsid w:val="004A7B64"/>
    <w:rsid w:val="004A7D2E"/>
    <w:rsid w:val="004B2601"/>
    <w:rsid w:val="004B28EA"/>
    <w:rsid w:val="004B4027"/>
    <w:rsid w:val="004B622A"/>
    <w:rsid w:val="004B6EA2"/>
    <w:rsid w:val="004B7B93"/>
    <w:rsid w:val="004B7C37"/>
    <w:rsid w:val="004C311D"/>
    <w:rsid w:val="004C427B"/>
    <w:rsid w:val="004D0895"/>
    <w:rsid w:val="004D13A3"/>
    <w:rsid w:val="004D16E4"/>
    <w:rsid w:val="004D276E"/>
    <w:rsid w:val="004D4E35"/>
    <w:rsid w:val="004D6098"/>
    <w:rsid w:val="004E026D"/>
    <w:rsid w:val="004E3827"/>
    <w:rsid w:val="004E4260"/>
    <w:rsid w:val="004E51CC"/>
    <w:rsid w:val="004F2706"/>
    <w:rsid w:val="004F28ED"/>
    <w:rsid w:val="004F2A0D"/>
    <w:rsid w:val="004F4E41"/>
    <w:rsid w:val="004F5C50"/>
    <w:rsid w:val="00501789"/>
    <w:rsid w:val="005034D0"/>
    <w:rsid w:val="00505008"/>
    <w:rsid w:val="0050557C"/>
    <w:rsid w:val="00507F60"/>
    <w:rsid w:val="005106F3"/>
    <w:rsid w:val="005119AF"/>
    <w:rsid w:val="00513006"/>
    <w:rsid w:val="00516224"/>
    <w:rsid w:val="005204AA"/>
    <w:rsid w:val="00521699"/>
    <w:rsid w:val="00521FA0"/>
    <w:rsid w:val="005223C2"/>
    <w:rsid w:val="0052373F"/>
    <w:rsid w:val="00525831"/>
    <w:rsid w:val="0052695A"/>
    <w:rsid w:val="0052716D"/>
    <w:rsid w:val="00527506"/>
    <w:rsid w:val="005279BA"/>
    <w:rsid w:val="00532AAD"/>
    <w:rsid w:val="005343A8"/>
    <w:rsid w:val="0053649B"/>
    <w:rsid w:val="00540303"/>
    <w:rsid w:val="00541C34"/>
    <w:rsid w:val="005447D0"/>
    <w:rsid w:val="005449ED"/>
    <w:rsid w:val="005464FC"/>
    <w:rsid w:val="00551440"/>
    <w:rsid w:val="005521F5"/>
    <w:rsid w:val="005523F8"/>
    <w:rsid w:val="00561CD2"/>
    <w:rsid w:val="00562CAE"/>
    <w:rsid w:val="00563F84"/>
    <w:rsid w:val="00565F38"/>
    <w:rsid w:val="0056747D"/>
    <w:rsid w:val="005704DE"/>
    <w:rsid w:val="005722AF"/>
    <w:rsid w:val="005731FC"/>
    <w:rsid w:val="00573FB1"/>
    <w:rsid w:val="00575FC5"/>
    <w:rsid w:val="00576696"/>
    <w:rsid w:val="00576F79"/>
    <w:rsid w:val="0058020F"/>
    <w:rsid w:val="005827B8"/>
    <w:rsid w:val="00585769"/>
    <w:rsid w:val="005859CD"/>
    <w:rsid w:val="00585B83"/>
    <w:rsid w:val="00586716"/>
    <w:rsid w:val="00590EC3"/>
    <w:rsid w:val="005917DA"/>
    <w:rsid w:val="00591989"/>
    <w:rsid w:val="005931DB"/>
    <w:rsid w:val="00597EF5"/>
    <w:rsid w:val="005A2DB4"/>
    <w:rsid w:val="005A4A5F"/>
    <w:rsid w:val="005A4AE0"/>
    <w:rsid w:val="005A6451"/>
    <w:rsid w:val="005A7714"/>
    <w:rsid w:val="005B2B2F"/>
    <w:rsid w:val="005B30DA"/>
    <w:rsid w:val="005B55DF"/>
    <w:rsid w:val="005C187E"/>
    <w:rsid w:val="005C2ED7"/>
    <w:rsid w:val="005C44F6"/>
    <w:rsid w:val="005C54B3"/>
    <w:rsid w:val="005C78BF"/>
    <w:rsid w:val="005C7D9F"/>
    <w:rsid w:val="005D77E2"/>
    <w:rsid w:val="005D7B63"/>
    <w:rsid w:val="005E180E"/>
    <w:rsid w:val="005E35E6"/>
    <w:rsid w:val="005E3E9D"/>
    <w:rsid w:val="005E6EF0"/>
    <w:rsid w:val="005E763F"/>
    <w:rsid w:val="005F0A81"/>
    <w:rsid w:val="005F41A2"/>
    <w:rsid w:val="005F4C94"/>
    <w:rsid w:val="005F5487"/>
    <w:rsid w:val="005F7AD9"/>
    <w:rsid w:val="00601694"/>
    <w:rsid w:val="00601F05"/>
    <w:rsid w:val="00603A45"/>
    <w:rsid w:val="00606833"/>
    <w:rsid w:val="00611A16"/>
    <w:rsid w:val="00615FEA"/>
    <w:rsid w:val="00616046"/>
    <w:rsid w:val="00617BAA"/>
    <w:rsid w:val="00617C0B"/>
    <w:rsid w:val="00626B6E"/>
    <w:rsid w:val="00634C6E"/>
    <w:rsid w:val="00635B19"/>
    <w:rsid w:val="00635DC2"/>
    <w:rsid w:val="0063671D"/>
    <w:rsid w:val="006377D3"/>
    <w:rsid w:val="00640FC6"/>
    <w:rsid w:val="0064123B"/>
    <w:rsid w:val="00641E2D"/>
    <w:rsid w:val="0064206F"/>
    <w:rsid w:val="006428D0"/>
    <w:rsid w:val="0064552C"/>
    <w:rsid w:val="0064590D"/>
    <w:rsid w:val="00646699"/>
    <w:rsid w:val="00647BFB"/>
    <w:rsid w:val="006554CB"/>
    <w:rsid w:val="006615C8"/>
    <w:rsid w:val="00661658"/>
    <w:rsid w:val="006626EC"/>
    <w:rsid w:val="006647A8"/>
    <w:rsid w:val="00665FAC"/>
    <w:rsid w:val="00666B7D"/>
    <w:rsid w:val="00667218"/>
    <w:rsid w:val="00667ED4"/>
    <w:rsid w:val="006703D0"/>
    <w:rsid w:val="00671ED9"/>
    <w:rsid w:val="00673B74"/>
    <w:rsid w:val="00680E43"/>
    <w:rsid w:val="00681937"/>
    <w:rsid w:val="00682E83"/>
    <w:rsid w:val="00684EE9"/>
    <w:rsid w:val="00691C19"/>
    <w:rsid w:val="00692D50"/>
    <w:rsid w:val="00692D74"/>
    <w:rsid w:val="00694192"/>
    <w:rsid w:val="00695C5D"/>
    <w:rsid w:val="006964DE"/>
    <w:rsid w:val="00696E55"/>
    <w:rsid w:val="006A0431"/>
    <w:rsid w:val="006A05E3"/>
    <w:rsid w:val="006A076B"/>
    <w:rsid w:val="006A0B46"/>
    <w:rsid w:val="006A2662"/>
    <w:rsid w:val="006A75E3"/>
    <w:rsid w:val="006A7792"/>
    <w:rsid w:val="006B3189"/>
    <w:rsid w:val="006B3803"/>
    <w:rsid w:val="006B4F27"/>
    <w:rsid w:val="006B59BC"/>
    <w:rsid w:val="006B6439"/>
    <w:rsid w:val="006C31BD"/>
    <w:rsid w:val="006C3698"/>
    <w:rsid w:val="006C4F42"/>
    <w:rsid w:val="006C65DF"/>
    <w:rsid w:val="006C6CB0"/>
    <w:rsid w:val="006C6F6E"/>
    <w:rsid w:val="006D0941"/>
    <w:rsid w:val="006D184F"/>
    <w:rsid w:val="006D2C73"/>
    <w:rsid w:val="006D2CBF"/>
    <w:rsid w:val="006D58B9"/>
    <w:rsid w:val="006D734C"/>
    <w:rsid w:val="006E0F36"/>
    <w:rsid w:val="006E3197"/>
    <w:rsid w:val="006E7AE0"/>
    <w:rsid w:val="006F006F"/>
    <w:rsid w:val="006F1631"/>
    <w:rsid w:val="006F2142"/>
    <w:rsid w:val="006F2144"/>
    <w:rsid w:val="006F39A0"/>
    <w:rsid w:val="006F4196"/>
    <w:rsid w:val="006F47AD"/>
    <w:rsid w:val="006F71FA"/>
    <w:rsid w:val="007008FA"/>
    <w:rsid w:val="00700D7C"/>
    <w:rsid w:val="00703170"/>
    <w:rsid w:val="00703422"/>
    <w:rsid w:val="007037C9"/>
    <w:rsid w:val="00706DC9"/>
    <w:rsid w:val="007143D5"/>
    <w:rsid w:val="00715EDA"/>
    <w:rsid w:val="00717F4A"/>
    <w:rsid w:val="007229A8"/>
    <w:rsid w:val="00722FB5"/>
    <w:rsid w:val="0072383C"/>
    <w:rsid w:val="007252DD"/>
    <w:rsid w:val="00726E1C"/>
    <w:rsid w:val="00726F4D"/>
    <w:rsid w:val="00733774"/>
    <w:rsid w:val="00736477"/>
    <w:rsid w:val="007370D6"/>
    <w:rsid w:val="00737282"/>
    <w:rsid w:val="0074429C"/>
    <w:rsid w:val="007444F1"/>
    <w:rsid w:val="007473E3"/>
    <w:rsid w:val="007478B1"/>
    <w:rsid w:val="00750FFC"/>
    <w:rsid w:val="00753AF6"/>
    <w:rsid w:val="00753CC9"/>
    <w:rsid w:val="00757100"/>
    <w:rsid w:val="00757C04"/>
    <w:rsid w:val="00760587"/>
    <w:rsid w:val="007622B3"/>
    <w:rsid w:val="00770C66"/>
    <w:rsid w:val="00770DC8"/>
    <w:rsid w:val="00773141"/>
    <w:rsid w:val="0077331E"/>
    <w:rsid w:val="00773A35"/>
    <w:rsid w:val="00774521"/>
    <w:rsid w:val="00774B54"/>
    <w:rsid w:val="00775445"/>
    <w:rsid w:val="007813E6"/>
    <w:rsid w:val="00782B2D"/>
    <w:rsid w:val="00786926"/>
    <w:rsid w:val="007877D6"/>
    <w:rsid w:val="007878A9"/>
    <w:rsid w:val="007938D0"/>
    <w:rsid w:val="007A0CCB"/>
    <w:rsid w:val="007A2368"/>
    <w:rsid w:val="007A2D91"/>
    <w:rsid w:val="007A63AC"/>
    <w:rsid w:val="007A70D8"/>
    <w:rsid w:val="007A7BBA"/>
    <w:rsid w:val="007B18A1"/>
    <w:rsid w:val="007B1D5A"/>
    <w:rsid w:val="007B62FA"/>
    <w:rsid w:val="007C0333"/>
    <w:rsid w:val="007C0B75"/>
    <w:rsid w:val="007C0C9A"/>
    <w:rsid w:val="007C3273"/>
    <w:rsid w:val="007C499F"/>
    <w:rsid w:val="007C5423"/>
    <w:rsid w:val="007C5C37"/>
    <w:rsid w:val="007C6793"/>
    <w:rsid w:val="007D001B"/>
    <w:rsid w:val="007D05FC"/>
    <w:rsid w:val="007D08F6"/>
    <w:rsid w:val="007D66BD"/>
    <w:rsid w:val="007D6D7F"/>
    <w:rsid w:val="007D78AF"/>
    <w:rsid w:val="007D792E"/>
    <w:rsid w:val="007E25BE"/>
    <w:rsid w:val="007E2F6E"/>
    <w:rsid w:val="007E68FF"/>
    <w:rsid w:val="007E79C2"/>
    <w:rsid w:val="007F037D"/>
    <w:rsid w:val="007F1A4F"/>
    <w:rsid w:val="007F27D0"/>
    <w:rsid w:val="007F2BD2"/>
    <w:rsid w:val="007F2CC3"/>
    <w:rsid w:val="007F4384"/>
    <w:rsid w:val="007F61DF"/>
    <w:rsid w:val="00802085"/>
    <w:rsid w:val="008030F2"/>
    <w:rsid w:val="0080404C"/>
    <w:rsid w:val="0080775F"/>
    <w:rsid w:val="00812125"/>
    <w:rsid w:val="00812B73"/>
    <w:rsid w:val="00812CF5"/>
    <w:rsid w:val="00813C5D"/>
    <w:rsid w:val="0081486B"/>
    <w:rsid w:val="00815892"/>
    <w:rsid w:val="00821E53"/>
    <w:rsid w:val="008224ED"/>
    <w:rsid w:val="00822D74"/>
    <w:rsid w:val="008232AB"/>
    <w:rsid w:val="0082465C"/>
    <w:rsid w:val="00826EA0"/>
    <w:rsid w:val="0082707E"/>
    <w:rsid w:val="008320BF"/>
    <w:rsid w:val="008356A7"/>
    <w:rsid w:val="008367A2"/>
    <w:rsid w:val="00836A0A"/>
    <w:rsid w:val="008424BF"/>
    <w:rsid w:val="008443F5"/>
    <w:rsid w:val="00846274"/>
    <w:rsid w:val="00847E37"/>
    <w:rsid w:val="00852060"/>
    <w:rsid w:val="0085395C"/>
    <w:rsid w:val="00854CE1"/>
    <w:rsid w:val="00856A2C"/>
    <w:rsid w:val="00860149"/>
    <w:rsid w:val="008605D1"/>
    <w:rsid w:val="0086371F"/>
    <w:rsid w:val="0086383A"/>
    <w:rsid w:val="008701E1"/>
    <w:rsid w:val="00870978"/>
    <w:rsid w:val="00870E11"/>
    <w:rsid w:val="0087109E"/>
    <w:rsid w:val="00872D3E"/>
    <w:rsid w:val="008748FF"/>
    <w:rsid w:val="00875895"/>
    <w:rsid w:val="008767F3"/>
    <w:rsid w:val="0087703C"/>
    <w:rsid w:val="00877357"/>
    <w:rsid w:val="0088148A"/>
    <w:rsid w:val="00884C76"/>
    <w:rsid w:val="00886C14"/>
    <w:rsid w:val="008911BA"/>
    <w:rsid w:val="00894969"/>
    <w:rsid w:val="008949B6"/>
    <w:rsid w:val="00894D47"/>
    <w:rsid w:val="008A1ED3"/>
    <w:rsid w:val="008A3B62"/>
    <w:rsid w:val="008B21BC"/>
    <w:rsid w:val="008B2E3A"/>
    <w:rsid w:val="008B41C4"/>
    <w:rsid w:val="008B5186"/>
    <w:rsid w:val="008B681D"/>
    <w:rsid w:val="008C02D7"/>
    <w:rsid w:val="008C0652"/>
    <w:rsid w:val="008C0CDC"/>
    <w:rsid w:val="008C0E2C"/>
    <w:rsid w:val="008C2191"/>
    <w:rsid w:val="008C2EDC"/>
    <w:rsid w:val="008C42D5"/>
    <w:rsid w:val="008C6272"/>
    <w:rsid w:val="008C6C3B"/>
    <w:rsid w:val="008D1171"/>
    <w:rsid w:val="008D1BFA"/>
    <w:rsid w:val="008D1DE5"/>
    <w:rsid w:val="008D2952"/>
    <w:rsid w:val="008D348B"/>
    <w:rsid w:val="008D34A0"/>
    <w:rsid w:val="008D486A"/>
    <w:rsid w:val="008D4C5C"/>
    <w:rsid w:val="008D552A"/>
    <w:rsid w:val="008D6DDF"/>
    <w:rsid w:val="008D78A0"/>
    <w:rsid w:val="008E024C"/>
    <w:rsid w:val="008E1200"/>
    <w:rsid w:val="008E2627"/>
    <w:rsid w:val="008E299B"/>
    <w:rsid w:val="008E38A9"/>
    <w:rsid w:val="008E3926"/>
    <w:rsid w:val="008E6102"/>
    <w:rsid w:val="008E627A"/>
    <w:rsid w:val="008E6363"/>
    <w:rsid w:val="008E7428"/>
    <w:rsid w:val="008F1069"/>
    <w:rsid w:val="008F2ED5"/>
    <w:rsid w:val="008F6A20"/>
    <w:rsid w:val="008F6B1A"/>
    <w:rsid w:val="008F7FCB"/>
    <w:rsid w:val="00900031"/>
    <w:rsid w:val="00901C7D"/>
    <w:rsid w:val="00904D59"/>
    <w:rsid w:val="00905928"/>
    <w:rsid w:val="00905FEF"/>
    <w:rsid w:val="00906874"/>
    <w:rsid w:val="00906FB9"/>
    <w:rsid w:val="00910C7D"/>
    <w:rsid w:val="00912009"/>
    <w:rsid w:val="00912142"/>
    <w:rsid w:val="00914264"/>
    <w:rsid w:val="00914473"/>
    <w:rsid w:val="00914854"/>
    <w:rsid w:val="00915199"/>
    <w:rsid w:val="0091559B"/>
    <w:rsid w:val="00917704"/>
    <w:rsid w:val="009256B6"/>
    <w:rsid w:val="00927F6A"/>
    <w:rsid w:val="00932441"/>
    <w:rsid w:val="009326DA"/>
    <w:rsid w:val="00932FCB"/>
    <w:rsid w:val="009405FF"/>
    <w:rsid w:val="0094068D"/>
    <w:rsid w:val="009424C8"/>
    <w:rsid w:val="009429EE"/>
    <w:rsid w:val="00946C83"/>
    <w:rsid w:val="00950939"/>
    <w:rsid w:val="009529A7"/>
    <w:rsid w:val="00953E55"/>
    <w:rsid w:val="009551D3"/>
    <w:rsid w:val="00955924"/>
    <w:rsid w:val="00962E7C"/>
    <w:rsid w:val="00962FFA"/>
    <w:rsid w:val="00964A29"/>
    <w:rsid w:val="00966F29"/>
    <w:rsid w:val="0096742D"/>
    <w:rsid w:val="00971F05"/>
    <w:rsid w:val="009748B1"/>
    <w:rsid w:val="0097684C"/>
    <w:rsid w:val="00976DFE"/>
    <w:rsid w:val="009775E4"/>
    <w:rsid w:val="00981789"/>
    <w:rsid w:val="00984739"/>
    <w:rsid w:val="00985B88"/>
    <w:rsid w:val="0098604D"/>
    <w:rsid w:val="009900ED"/>
    <w:rsid w:val="00990AF6"/>
    <w:rsid w:val="009914EE"/>
    <w:rsid w:val="00991FF7"/>
    <w:rsid w:val="009941E9"/>
    <w:rsid w:val="0099474D"/>
    <w:rsid w:val="009A07EC"/>
    <w:rsid w:val="009A1B61"/>
    <w:rsid w:val="009A1D66"/>
    <w:rsid w:val="009A38BA"/>
    <w:rsid w:val="009A6261"/>
    <w:rsid w:val="009A6C25"/>
    <w:rsid w:val="009B3301"/>
    <w:rsid w:val="009B336A"/>
    <w:rsid w:val="009B5D80"/>
    <w:rsid w:val="009B63D7"/>
    <w:rsid w:val="009C2CAD"/>
    <w:rsid w:val="009C356D"/>
    <w:rsid w:val="009C4A47"/>
    <w:rsid w:val="009C5406"/>
    <w:rsid w:val="009C6DEE"/>
    <w:rsid w:val="009C6EB4"/>
    <w:rsid w:val="009D071B"/>
    <w:rsid w:val="009D0B59"/>
    <w:rsid w:val="009D1644"/>
    <w:rsid w:val="009D40D0"/>
    <w:rsid w:val="009D4C0D"/>
    <w:rsid w:val="009D5417"/>
    <w:rsid w:val="009E3A3F"/>
    <w:rsid w:val="009E50D8"/>
    <w:rsid w:val="009E7874"/>
    <w:rsid w:val="009F0556"/>
    <w:rsid w:val="009F18E1"/>
    <w:rsid w:val="009F4891"/>
    <w:rsid w:val="009F5081"/>
    <w:rsid w:val="00A02DE8"/>
    <w:rsid w:val="00A04EB0"/>
    <w:rsid w:val="00A075E2"/>
    <w:rsid w:val="00A13CBA"/>
    <w:rsid w:val="00A16708"/>
    <w:rsid w:val="00A208F6"/>
    <w:rsid w:val="00A224CB"/>
    <w:rsid w:val="00A23B5D"/>
    <w:rsid w:val="00A24722"/>
    <w:rsid w:val="00A30F8B"/>
    <w:rsid w:val="00A3213F"/>
    <w:rsid w:val="00A33171"/>
    <w:rsid w:val="00A349F2"/>
    <w:rsid w:val="00A36071"/>
    <w:rsid w:val="00A378C4"/>
    <w:rsid w:val="00A40DE0"/>
    <w:rsid w:val="00A41F5A"/>
    <w:rsid w:val="00A42184"/>
    <w:rsid w:val="00A433F8"/>
    <w:rsid w:val="00A44EC7"/>
    <w:rsid w:val="00A45B78"/>
    <w:rsid w:val="00A466B1"/>
    <w:rsid w:val="00A47CBE"/>
    <w:rsid w:val="00A523DD"/>
    <w:rsid w:val="00A52447"/>
    <w:rsid w:val="00A54034"/>
    <w:rsid w:val="00A54FB3"/>
    <w:rsid w:val="00A551B7"/>
    <w:rsid w:val="00A56DAE"/>
    <w:rsid w:val="00A61DC1"/>
    <w:rsid w:val="00A6266E"/>
    <w:rsid w:val="00A64F0F"/>
    <w:rsid w:val="00A65407"/>
    <w:rsid w:val="00A6671C"/>
    <w:rsid w:val="00A66882"/>
    <w:rsid w:val="00A6773D"/>
    <w:rsid w:val="00A67E7A"/>
    <w:rsid w:val="00A74279"/>
    <w:rsid w:val="00A7443B"/>
    <w:rsid w:val="00A74BFC"/>
    <w:rsid w:val="00A82C84"/>
    <w:rsid w:val="00A83A5B"/>
    <w:rsid w:val="00A84123"/>
    <w:rsid w:val="00A86DF5"/>
    <w:rsid w:val="00A87988"/>
    <w:rsid w:val="00A92CA3"/>
    <w:rsid w:val="00A94F03"/>
    <w:rsid w:val="00A97AD7"/>
    <w:rsid w:val="00AA0710"/>
    <w:rsid w:val="00AA11DE"/>
    <w:rsid w:val="00AA219E"/>
    <w:rsid w:val="00AA290F"/>
    <w:rsid w:val="00AA2C25"/>
    <w:rsid w:val="00AA2D50"/>
    <w:rsid w:val="00AA5363"/>
    <w:rsid w:val="00AA7E2A"/>
    <w:rsid w:val="00AB236F"/>
    <w:rsid w:val="00AB3277"/>
    <w:rsid w:val="00AB3A1D"/>
    <w:rsid w:val="00AB4F7B"/>
    <w:rsid w:val="00AB5BEA"/>
    <w:rsid w:val="00AC0010"/>
    <w:rsid w:val="00AC262D"/>
    <w:rsid w:val="00AC2BCA"/>
    <w:rsid w:val="00AC493A"/>
    <w:rsid w:val="00AC4D74"/>
    <w:rsid w:val="00AC4DB5"/>
    <w:rsid w:val="00AC5549"/>
    <w:rsid w:val="00AD18BC"/>
    <w:rsid w:val="00AD4BAB"/>
    <w:rsid w:val="00AD52B9"/>
    <w:rsid w:val="00AD58F8"/>
    <w:rsid w:val="00AD658B"/>
    <w:rsid w:val="00AD6966"/>
    <w:rsid w:val="00AD7530"/>
    <w:rsid w:val="00AD754F"/>
    <w:rsid w:val="00AD78F2"/>
    <w:rsid w:val="00AE04D7"/>
    <w:rsid w:val="00AE17CB"/>
    <w:rsid w:val="00AE1859"/>
    <w:rsid w:val="00AE2052"/>
    <w:rsid w:val="00AE3A7E"/>
    <w:rsid w:val="00AE4DEA"/>
    <w:rsid w:val="00AE5A78"/>
    <w:rsid w:val="00AE5D3C"/>
    <w:rsid w:val="00AE76D0"/>
    <w:rsid w:val="00AF4FB3"/>
    <w:rsid w:val="00AF5B68"/>
    <w:rsid w:val="00AF5E54"/>
    <w:rsid w:val="00AF6E8B"/>
    <w:rsid w:val="00AF7085"/>
    <w:rsid w:val="00B02C3C"/>
    <w:rsid w:val="00B04FE3"/>
    <w:rsid w:val="00B07D0C"/>
    <w:rsid w:val="00B1152E"/>
    <w:rsid w:val="00B13319"/>
    <w:rsid w:val="00B142AD"/>
    <w:rsid w:val="00B14CB8"/>
    <w:rsid w:val="00B160FE"/>
    <w:rsid w:val="00B165E7"/>
    <w:rsid w:val="00B1755C"/>
    <w:rsid w:val="00B175A4"/>
    <w:rsid w:val="00B23D45"/>
    <w:rsid w:val="00B247C1"/>
    <w:rsid w:val="00B24857"/>
    <w:rsid w:val="00B24F82"/>
    <w:rsid w:val="00B25658"/>
    <w:rsid w:val="00B258EA"/>
    <w:rsid w:val="00B350E1"/>
    <w:rsid w:val="00B355E2"/>
    <w:rsid w:val="00B3728F"/>
    <w:rsid w:val="00B413B8"/>
    <w:rsid w:val="00B42D00"/>
    <w:rsid w:val="00B43E76"/>
    <w:rsid w:val="00B45654"/>
    <w:rsid w:val="00B45C76"/>
    <w:rsid w:val="00B53DA1"/>
    <w:rsid w:val="00B55C52"/>
    <w:rsid w:val="00B61BDD"/>
    <w:rsid w:val="00B6256B"/>
    <w:rsid w:val="00B65F09"/>
    <w:rsid w:val="00B6796D"/>
    <w:rsid w:val="00B718A2"/>
    <w:rsid w:val="00B72652"/>
    <w:rsid w:val="00B76F0E"/>
    <w:rsid w:val="00B76F31"/>
    <w:rsid w:val="00B82E30"/>
    <w:rsid w:val="00B85423"/>
    <w:rsid w:val="00B85DC5"/>
    <w:rsid w:val="00B868DD"/>
    <w:rsid w:val="00B91159"/>
    <w:rsid w:val="00B91B96"/>
    <w:rsid w:val="00B93420"/>
    <w:rsid w:val="00B947F4"/>
    <w:rsid w:val="00B965CF"/>
    <w:rsid w:val="00B97CAE"/>
    <w:rsid w:val="00BA0616"/>
    <w:rsid w:val="00BA1245"/>
    <w:rsid w:val="00BA54AD"/>
    <w:rsid w:val="00BA5B69"/>
    <w:rsid w:val="00BA6484"/>
    <w:rsid w:val="00BA7CDA"/>
    <w:rsid w:val="00BB0FF6"/>
    <w:rsid w:val="00BB1A44"/>
    <w:rsid w:val="00BB2235"/>
    <w:rsid w:val="00BB3960"/>
    <w:rsid w:val="00BB3A67"/>
    <w:rsid w:val="00BB4241"/>
    <w:rsid w:val="00BB4C36"/>
    <w:rsid w:val="00BB4D26"/>
    <w:rsid w:val="00BB519C"/>
    <w:rsid w:val="00BC0F88"/>
    <w:rsid w:val="00BC3596"/>
    <w:rsid w:val="00BC3768"/>
    <w:rsid w:val="00BC4BC0"/>
    <w:rsid w:val="00BD3A9E"/>
    <w:rsid w:val="00BD6BA6"/>
    <w:rsid w:val="00BD6CAE"/>
    <w:rsid w:val="00BD7C58"/>
    <w:rsid w:val="00BE0204"/>
    <w:rsid w:val="00BE020C"/>
    <w:rsid w:val="00BE427B"/>
    <w:rsid w:val="00BE7DFA"/>
    <w:rsid w:val="00BF3383"/>
    <w:rsid w:val="00BF44CC"/>
    <w:rsid w:val="00BF450B"/>
    <w:rsid w:val="00BF50E7"/>
    <w:rsid w:val="00BF5432"/>
    <w:rsid w:val="00C03DB5"/>
    <w:rsid w:val="00C04E40"/>
    <w:rsid w:val="00C06479"/>
    <w:rsid w:val="00C06C96"/>
    <w:rsid w:val="00C07555"/>
    <w:rsid w:val="00C11777"/>
    <w:rsid w:val="00C12048"/>
    <w:rsid w:val="00C12EA0"/>
    <w:rsid w:val="00C13BF4"/>
    <w:rsid w:val="00C15062"/>
    <w:rsid w:val="00C1589B"/>
    <w:rsid w:val="00C16B43"/>
    <w:rsid w:val="00C17334"/>
    <w:rsid w:val="00C201E9"/>
    <w:rsid w:val="00C261AF"/>
    <w:rsid w:val="00C303A3"/>
    <w:rsid w:val="00C31651"/>
    <w:rsid w:val="00C326EC"/>
    <w:rsid w:val="00C3689D"/>
    <w:rsid w:val="00C454EB"/>
    <w:rsid w:val="00C46171"/>
    <w:rsid w:val="00C46B2E"/>
    <w:rsid w:val="00C47161"/>
    <w:rsid w:val="00C50834"/>
    <w:rsid w:val="00C512CA"/>
    <w:rsid w:val="00C51404"/>
    <w:rsid w:val="00C53A4D"/>
    <w:rsid w:val="00C53EFE"/>
    <w:rsid w:val="00C549DF"/>
    <w:rsid w:val="00C54E60"/>
    <w:rsid w:val="00C56E31"/>
    <w:rsid w:val="00C578B5"/>
    <w:rsid w:val="00C57A18"/>
    <w:rsid w:val="00C6088E"/>
    <w:rsid w:val="00C6100B"/>
    <w:rsid w:val="00C647AE"/>
    <w:rsid w:val="00C64CC0"/>
    <w:rsid w:val="00C673C6"/>
    <w:rsid w:val="00C7111F"/>
    <w:rsid w:val="00C721A1"/>
    <w:rsid w:val="00C72787"/>
    <w:rsid w:val="00C7391B"/>
    <w:rsid w:val="00C73993"/>
    <w:rsid w:val="00C74210"/>
    <w:rsid w:val="00C77560"/>
    <w:rsid w:val="00C83593"/>
    <w:rsid w:val="00C848D5"/>
    <w:rsid w:val="00C85975"/>
    <w:rsid w:val="00C865E5"/>
    <w:rsid w:val="00C86AE1"/>
    <w:rsid w:val="00C925CF"/>
    <w:rsid w:val="00C92A95"/>
    <w:rsid w:val="00C9328A"/>
    <w:rsid w:val="00C94183"/>
    <w:rsid w:val="00C94433"/>
    <w:rsid w:val="00C95281"/>
    <w:rsid w:val="00C95596"/>
    <w:rsid w:val="00C95FEB"/>
    <w:rsid w:val="00C96997"/>
    <w:rsid w:val="00C96F2E"/>
    <w:rsid w:val="00C97854"/>
    <w:rsid w:val="00CA13A9"/>
    <w:rsid w:val="00CA1FCA"/>
    <w:rsid w:val="00CA39BD"/>
    <w:rsid w:val="00CA755D"/>
    <w:rsid w:val="00CA7689"/>
    <w:rsid w:val="00CB0596"/>
    <w:rsid w:val="00CB25B7"/>
    <w:rsid w:val="00CB3AC4"/>
    <w:rsid w:val="00CB449F"/>
    <w:rsid w:val="00CB4BE0"/>
    <w:rsid w:val="00CB63A1"/>
    <w:rsid w:val="00CB720A"/>
    <w:rsid w:val="00CC165C"/>
    <w:rsid w:val="00CC4810"/>
    <w:rsid w:val="00CC64FB"/>
    <w:rsid w:val="00CC72F6"/>
    <w:rsid w:val="00CC78F9"/>
    <w:rsid w:val="00CD102D"/>
    <w:rsid w:val="00CD109C"/>
    <w:rsid w:val="00CD2C29"/>
    <w:rsid w:val="00CD2E82"/>
    <w:rsid w:val="00CD705B"/>
    <w:rsid w:val="00CE1082"/>
    <w:rsid w:val="00CE3319"/>
    <w:rsid w:val="00CE666C"/>
    <w:rsid w:val="00CE68A7"/>
    <w:rsid w:val="00CE7A19"/>
    <w:rsid w:val="00CE7F44"/>
    <w:rsid w:val="00CF0C43"/>
    <w:rsid w:val="00CF1124"/>
    <w:rsid w:val="00CF1E32"/>
    <w:rsid w:val="00CF5E19"/>
    <w:rsid w:val="00D0125C"/>
    <w:rsid w:val="00D029A4"/>
    <w:rsid w:val="00D031FE"/>
    <w:rsid w:val="00D0350A"/>
    <w:rsid w:val="00D04173"/>
    <w:rsid w:val="00D05408"/>
    <w:rsid w:val="00D066FE"/>
    <w:rsid w:val="00D067B0"/>
    <w:rsid w:val="00D10435"/>
    <w:rsid w:val="00D113E4"/>
    <w:rsid w:val="00D11558"/>
    <w:rsid w:val="00D134AB"/>
    <w:rsid w:val="00D14537"/>
    <w:rsid w:val="00D14770"/>
    <w:rsid w:val="00D153D3"/>
    <w:rsid w:val="00D166DB"/>
    <w:rsid w:val="00D22CF1"/>
    <w:rsid w:val="00D25B9F"/>
    <w:rsid w:val="00D25CE0"/>
    <w:rsid w:val="00D2605B"/>
    <w:rsid w:val="00D260B0"/>
    <w:rsid w:val="00D266CF"/>
    <w:rsid w:val="00D267B8"/>
    <w:rsid w:val="00D348ED"/>
    <w:rsid w:val="00D35AF5"/>
    <w:rsid w:val="00D37888"/>
    <w:rsid w:val="00D4282E"/>
    <w:rsid w:val="00D428F9"/>
    <w:rsid w:val="00D46000"/>
    <w:rsid w:val="00D47A94"/>
    <w:rsid w:val="00D539C7"/>
    <w:rsid w:val="00D5551B"/>
    <w:rsid w:val="00D55D40"/>
    <w:rsid w:val="00D57D47"/>
    <w:rsid w:val="00D600B6"/>
    <w:rsid w:val="00D627FB"/>
    <w:rsid w:val="00D62BF6"/>
    <w:rsid w:val="00D6463E"/>
    <w:rsid w:val="00D72157"/>
    <w:rsid w:val="00D74000"/>
    <w:rsid w:val="00D76FCD"/>
    <w:rsid w:val="00D81FEB"/>
    <w:rsid w:val="00D844FE"/>
    <w:rsid w:val="00D868E9"/>
    <w:rsid w:val="00D90644"/>
    <w:rsid w:val="00D9374D"/>
    <w:rsid w:val="00D938C9"/>
    <w:rsid w:val="00D93FEA"/>
    <w:rsid w:val="00D94B33"/>
    <w:rsid w:val="00D94D43"/>
    <w:rsid w:val="00D977D8"/>
    <w:rsid w:val="00DA16B7"/>
    <w:rsid w:val="00DA27DF"/>
    <w:rsid w:val="00DA415E"/>
    <w:rsid w:val="00DA466B"/>
    <w:rsid w:val="00DA5D4E"/>
    <w:rsid w:val="00DB024E"/>
    <w:rsid w:val="00DB3591"/>
    <w:rsid w:val="00DB520F"/>
    <w:rsid w:val="00DB5ABB"/>
    <w:rsid w:val="00DB5B66"/>
    <w:rsid w:val="00DB5EE3"/>
    <w:rsid w:val="00DB60FE"/>
    <w:rsid w:val="00DB7749"/>
    <w:rsid w:val="00DB7F61"/>
    <w:rsid w:val="00DC038F"/>
    <w:rsid w:val="00DC2779"/>
    <w:rsid w:val="00DC600D"/>
    <w:rsid w:val="00DC7570"/>
    <w:rsid w:val="00DD2826"/>
    <w:rsid w:val="00DD5A72"/>
    <w:rsid w:val="00DD664C"/>
    <w:rsid w:val="00DD6919"/>
    <w:rsid w:val="00DE1227"/>
    <w:rsid w:val="00DE2151"/>
    <w:rsid w:val="00DE248A"/>
    <w:rsid w:val="00DE355F"/>
    <w:rsid w:val="00DE37BA"/>
    <w:rsid w:val="00DE399D"/>
    <w:rsid w:val="00DE3C13"/>
    <w:rsid w:val="00DE412D"/>
    <w:rsid w:val="00DE4B07"/>
    <w:rsid w:val="00DE5E17"/>
    <w:rsid w:val="00DF0309"/>
    <w:rsid w:val="00DF0FC2"/>
    <w:rsid w:val="00DF2399"/>
    <w:rsid w:val="00DF45F1"/>
    <w:rsid w:val="00DF4616"/>
    <w:rsid w:val="00DF54E8"/>
    <w:rsid w:val="00DF73C5"/>
    <w:rsid w:val="00DF7E1D"/>
    <w:rsid w:val="00E006ED"/>
    <w:rsid w:val="00E00EE7"/>
    <w:rsid w:val="00E015A3"/>
    <w:rsid w:val="00E02519"/>
    <w:rsid w:val="00E05519"/>
    <w:rsid w:val="00E0643C"/>
    <w:rsid w:val="00E102E8"/>
    <w:rsid w:val="00E11FF7"/>
    <w:rsid w:val="00E1319E"/>
    <w:rsid w:val="00E13AA8"/>
    <w:rsid w:val="00E17661"/>
    <w:rsid w:val="00E17698"/>
    <w:rsid w:val="00E20A7D"/>
    <w:rsid w:val="00E21222"/>
    <w:rsid w:val="00E22408"/>
    <w:rsid w:val="00E2250A"/>
    <w:rsid w:val="00E22C63"/>
    <w:rsid w:val="00E25065"/>
    <w:rsid w:val="00E25E2F"/>
    <w:rsid w:val="00E2707D"/>
    <w:rsid w:val="00E2713A"/>
    <w:rsid w:val="00E27B84"/>
    <w:rsid w:val="00E30461"/>
    <w:rsid w:val="00E3163E"/>
    <w:rsid w:val="00E33DCE"/>
    <w:rsid w:val="00E343BC"/>
    <w:rsid w:val="00E46135"/>
    <w:rsid w:val="00E47AE2"/>
    <w:rsid w:val="00E50D2A"/>
    <w:rsid w:val="00E53F88"/>
    <w:rsid w:val="00E53F97"/>
    <w:rsid w:val="00E5446F"/>
    <w:rsid w:val="00E651A7"/>
    <w:rsid w:val="00E65D0D"/>
    <w:rsid w:val="00E65D43"/>
    <w:rsid w:val="00E663CF"/>
    <w:rsid w:val="00E70877"/>
    <w:rsid w:val="00E709CF"/>
    <w:rsid w:val="00E71356"/>
    <w:rsid w:val="00E76AF2"/>
    <w:rsid w:val="00E76F2D"/>
    <w:rsid w:val="00E80B36"/>
    <w:rsid w:val="00E82F06"/>
    <w:rsid w:val="00E82F94"/>
    <w:rsid w:val="00E842D1"/>
    <w:rsid w:val="00E850D2"/>
    <w:rsid w:val="00E85E26"/>
    <w:rsid w:val="00E87526"/>
    <w:rsid w:val="00E90AAA"/>
    <w:rsid w:val="00E92F3C"/>
    <w:rsid w:val="00E95FB5"/>
    <w:rsid w:val="00E974A6"/>
    <w:rsid w:val="00E974EE"/>
    <w:rsid w:val="00EA2746"/>
    <w:rsid w:val="00EA3D57"/>
    <w:rsid w:val="00EA451B"/>
    <w:rsid w:val="00EB0F86"/>
    <w:rsid w:val="00EB37A2"/>
    <w:rsid w:val="00EB5C69"/>
    <w:rsid w:val="00EC28BC"/>
    <w:rsid w:val="00EC3689"/>
    <w:rsid w:val="00EC4044"/>
    <w:rsid w:val="00EC4613"/>
    <w:rsid w:val="00ED04B8"/>
    <w:rsid w:val="00ED3719"/>
    <w:rsid w:val="00ED57D5"/>
    <w:rsid w:val="00ED7742"/>
    <w:rsid w:val="00EE3B93"/>
    <w:rsid w:val="00EE3FDC"/>
    <w:rsid w:val="00EE46B3"/>
    <w:rsid w:val="00EE498F"/>
    <w:rsid w:val="00EE7E5A"/>
    <w:rsid w:val="00EF002A"/>
    <w:rsid w:val="00EF0E68"/>
    <w:rsid w:val="00EF4A0A"/>
    <w:rsid w:val="00EF5A40"/>
    <w:rsid w:val="00EF60C7"/>
    <w:rsid w:val="00EF6275"/>
    <w:rsid w:val="00EF630B"/>
    <w:rsid w:val="00EF634D"/>
    <w:rsid w:val="00EF64E9"/>
    <w:rsid w:val="00EF6F4B"/>
    <w:rsid w:val="00EF7AF5"/>
    <w:rsid w:val="00F011F2"/>
    <w:rsid w:val="00F029F2"/>
    <w:rsid w:val="00F03063"/>
    <w:rsid w:val="00F12773"/>
    <w:rsid w:val="00F12E9C"/>
    <w:rsid w:val="00F1337B"/>
    <w:rsid w:val="00F14D21"/>
    <w:rsid w:val="00F220D8"/>
    <w:rsid w:val="00F231DB"/>
    <w:rsid w:val="00F2535A"/>
    <w:rsid w:val="00F25ADE"/>
    <w:rsid w:val="00F269E2"/>
    <w:rsid w:val="00F30150"/>
    <w:rsid w:val="00F347B2"/>
    <w:rsid w:val="00F34DD9"/>
    <w:rsid w:val="00F358EA"/>
    <w:rsid w:val="00F365DD"/>
    <w:rsid w:val="00F41CF0"/>
    <w:rsid w:val="00F424E8"/>
    <w:rsid w:val="00F463BA"/>
    <w:rsid w:val="00F50251"/>
    <w:rsid w:val="00F51B47"/>
    <w:rsid w:val="00F54801"/>
    <w:rsid w:val="00F57097"/>
    <w:rsid w:val="00F61B5A"/>
    <w:rsid w:val="00F62527"/>
    <w:rsid w:val="00F64712"/>
    <w:rsid w:val="00F64D7C"/>
    <w:rsid w:val="00F66C30"/>
    <w:rsid w:val="00F701F9"/>
    <w:rsid w:val="00F70932"/>
    <w:rsid w:val="00F709E0"/>
    <w:rsid w:val="00F70BBF"/>
    <w:rsid w:val="00F7462A"/>
    <w:rsid w:val="00F77E8B"/>
    <w:rsid w:val="00F809F6"/>
    <w:rsid w:val="00F80CCD"/>
    <w:rsid w:val="00F818DC"/>
    <w:rsid w:val="00F82026"/>
    <w:rsid w:val="00F82BB6"/>
    <w:rsid w:val="00F84D2A"/>
    <w:rsid w:val="00F91663"/>
    <w:rsid w:val="00F919D7"/>
    <w:rsid w:val="00F91ADD"/>
    <w:rsid w:val="00F92A0A"/>
    <w:rsid w:val="00F92ECD"/>
    <w:rsid w:val="00F9367B"/>
    <w:rsid w:val="00F93A90"/>
    <w:rsid w:val="00F95771"/>
    <w:rsid w:val="00F95C2E"/>
    <w:rsid w:val="00F97642"/>
    <w:rsid w:val="00FA46D8"/>
    <w:rsid w:val="00FA47EB"/>
    <w:rsid w:val="00FA4BF8"/>
    <w:rsid w:val="00FA7972"/>
    <w:rsid w:val="00FB0F96"/>
    <w:rsid w:val="00FB4A02"/>
    <w:rsid w:val="00FB501E"/>
    <w:rsid w:val="00FB60C9"/>
    <w:rsid w:val="00FC28B8"/>
    <w:rsid w:val="00FC2C90"/>
    <w:rsid w:val="00FC3D6D"/>
    <w:rsid w:val="00FC4299"/>
    <w:rsid w:val="00FD468C"/>
    <w:rsid w:val="00FD6216"/>
    <w:rsid w:val="00FE10DF"/>
    <w:rsid w:val="00FE262D"/>
    <w:rsid w:val="00FE2706"/>
    <w:rsid w:val="00FE3517"/>
    <w:rsid w:val="00FE4B1C"/>
    <w:rsid w:val="00FE4D81"/>
    <w:rsid w:val="00FE69D4"/>
    <w:rsid w:val="00FF0EDD"/>
    <w:rsid w:val="00FF1F3B"/>
    <w:rsid w:val="00FF2907"/>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BBE795"/>
  <w15:chartTrackingRefBased/>
  <w15:docId w15:val="{CF05F0E2-C9D1-4F86-B0B8-6D8E8213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hyperlink" Target="http://api.undphealthimplementation.org/api.svc/proxy/https:/popp.undp.org/SitePages/POPPBSUnit.aspx?BSUID=1"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hyperlink" Target="http://api.undphealthimplementation.org/api.svc/proxy/https:/popp.undp.org/SitePages/POPPRoo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i.undphealthimplementation.org/api.svc/proxy/https:/popp.undp.org/SitePages/POPPRoot.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api.undphealthimplementation.org/api.svc/proxy/https:/intranet.undp.org/unit/bpps/hhd/GFpartnership/UNDPasPR/Legal%20Framework%20for%20Global%20Fund%20Grant%20Implementati/UNDP%20Global%20Fund%20Framework%20Agreement%20(%20Searchable%20PDF).pdf" TargetMode="External"/><Relationship Id="rId28" Type="http://schemas.openxmlformats.org/officeDocument/2006/relationships/hyperlink" Target="http://api.undphealthimplementation.org/api.svc/proxy/https:/popp.undp.org/SitePages/POPPSubject.aspx?SBJID=12"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api.undphealthimplementation.org/api.svc/proxy/https:/popp.undp.org/SitePages/POPPSubject.aspx?SBJID=240" TargetMode="External"/><Relationship Id="rId30" Type="http://schemas.openxmlformats.org/officeDocument/2006/relationships/hyperlink" Target="http://www.undp.org/content/undp/en/home/librarypage/operations1/undp-social-and-environmental-screening-procedure.html" TargetMode="External"/><Relationship Id="rId35" Type="http://schemas.openxmlformats.org/officeDocument/2006/relationships/customXml" Target="../customXml/item7.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xlsm"/></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53032628110001"/>
          <c:y val="1.7435770528683898E-2"/>
          <c:w val="0.84134319588506301"/>
          <c:h val="0.74215749579975099"/>
        </c:manualLayout>
      </c:layout>
      <c:lineChart>
        <c:grouping val="standard"/>
        <c:varyColors val="0"/>
        <c:ser>
          <c:idx val="0"/>
          <c:order val="0"/>
          <c:tx>
            <c:strRef>
              <c:f>'Provincial summary'!$B$2</c:f>
              <c:strCache>
                <c:ptCount val="1"/>
                <c:pt idx="0">
                  <c:v>Torba</c:v>
                </c:pt>
              </c:strCache>
            </c:strRef>
          </c:tx>
          <c:spPr>
            <a:ln w="16602">
              <a:solidFill>
                <a:srgbClr val="666699"/>
              </a:solidFill>
              <a:prstDash val="solid"/>
            </a:ln>
          </c:spPr>
          <c:marker>
            <c:symbol val="none"/>
          </c:marker>
          <c:cat>
            <c:numRef>
              <c:f>'Provincial summary'!$A$6:$A$14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'Provincial summary'!$B$6:$B$14</c:f>
              <c:numCache>
                <c:formatCode>General</c:formatCode>
                <c:ptCount val="9"/>
                <c:pt idx="0">
                  <c:v>147</c:v>
                </c:pt>
                <c:pt idx="1">
                  <c:v>316</c:v>
                </c:pt>
                <c:pt idx="2">
                  <c:v>157</c:v>
                </c:pt>
                <c:pt idx="3">
                  <c:v>482</c:v>
                </c:pt>
                <c:pt idx="4">
                  <c:v>193</c:v>
                </c:pt>
                <c:pt idx="5">
                  <c:v>135</c:v>
                </c:pt>
                <c:pt idx="6">
                  <c:v>87</c:v>
                </c:pt>
                <c:pt idx="7">
                  <c:v>25</c:v>
                </c:pt>
                <c:pt idx="8">
                  <c:v>7</c:v>
                </c:pt>
              </c:numCache>
            </c:numRef>
          </c:val>
          <c:smooth val="0"/>
          <c:extLst>
            <c:ext xmlns:c16="http://schemas.microsoft.com/office/drawing/2014/chart" uri="{C3380CC4-5D6E-409C-BE32-E72D297353CC}">
              <c16:uniqueId val="{00000000-8297-48FD-8757-EBC2D1771BD5}"/>
            </c:ext>
          </c:extLst>
        </c:ser>
        <c:ser>
          <c:idx val="1"/>
          <c:order val="1"/>
          <c:tx>
            <c:strRef>
              <c:f>'Provincial summary'!$C$2</c:f>
              <c:strCache>
                <c:ptCount val="1"/>
                <c:pt idx="0">
                  <c:v>Sanma</c:v>
                </c:pt>
              </c:strCache>
            </c:strRef>
          </c:tx>
          <c:spPr>
            <a:ln w="16602">
              <a:solidFill>
                <a:srgbClr val="DD2D32"/>
              </a:solidFill>
              <a:prstDash val="solid"/>
            </a:ln>
          </c:spPr>
          <c:marker>
            <c:symbol val="none"/>
          </c:marker>
          <c:cat>
            <c:numRef>
              <c:f>'Provincial summary'!$A$6:$A$14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'Provincial summary'!$C$6:$C$14</c:f>
              <c:numCache>
                <c:formatCode>General</c:formatCode>
                <c:ptCount val="9"/>
                <c:pt idx="0">
                  <c:v>397</c:v>
                </c:pt>
                <c:pt idx="1">
                  <c:v>396</c:v>
                </c:pt>
                <c:pt idx="2">
                  <c:v>2257</c:v>
                </c:pt>
                <c:pt idx="3">
                  <c:v>1280</c:v>
                </c:pt>
                <c:pt idx="4">
                  <c:v>936</c:v>
                </c:pt>
                <c:pt idx="5">
                  <c:v>650</c:v>
                </c:pt>
                <c:pt idx="6">
                  <c:v>459</c:v>
                </c:pt>
                <c:pt idx="7">
                  <c:v>195</c:v>
                </c:pt>
                <c:pt idx="8">
                  <c:v>850</c:v>
                </c:pt>
              </c:numCache>
            </c:numRef>
          </c:val>
          <c:smooth val="0"/>
          <c:extLst>
            <c:ext xmlns:c16="http://schemas.microsoft.com/office/drawing/2014/chart" uri="{C3380CC4-5D6E-409C-BE32-E72D297353CC}">
              <c16:uniqueId val="{00000001-8297-48FD-8757-EBC2D1771BD5}"/>
            </c:ext>
          </c:extLst>
        </c:ser>
        <c:ser>
          <c:idx val="2"/>
          <c:order val="2"/>
          <c:tx>
            <c:strRef>
              <c:f>'Provincial summary'!$D$2</c:f>
              <c:strCache>
                <c:ptCount val="1"/>
                <c:pt idx="0">
                  <c:v>Penama</c:v>
                </c:pt>
              </c:strCache>
            </c:strRef>
          </c:tx>
          <c:spPr>
            <a:ln w="16602">
              <a:solidFill>
                <a:srgbClr val="90713A"/>
              </a:solidFill>
              <a:prstDash val="solid"/>
            </a:ln>
          </c:spPr>
          <c:marker>
            <c:symbol val="none"/>
          </c:marker>
          <c:cat>
            <c:numRef>
              <c:f>'Provincial summary'!$A$6:$A$14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'Provincial summary'!$D$6:$D$14</c:f>
              <c:numCache>
                <c:formatCode>General</c:formatCode>
                <c:ptCount val="9"/>
                <c:pt idx="0">
                  <c:v>391</c:v>
                </c:pt>
                <c:pt idx="1">
                  <c:v>462</c:v>
                </c:pt>
                <c:pt idx="2">
                  <c:v>206</c:v>
                </c:pt>
                <c:pt idx="3">
                  <c:v>863</c:v>
                </c:pt>
                <c:pt idx="4">
                  <c:v>646</c:v>
                </c:pt>
                <c:pt idx="5">
                  <c:v>417</c:v>
                </c:pt>
                <c:pt idx="6">
                  <c:v>170</c:v>
                </c:pt>
                <c:pt idx="7">
                  <c:v>61</c:v>
                </c:pt>
                <c:pt idx="8">
                  <c:v>19</c:v>
                </c:pt>
              </c:numCache>
            </c:numRef>
          </c:val>
          <c:smooth val="0"/>
          <c:extLst>
            <c:ext xmlns:c16="http://schemas.microsoft.com/office/drawing/2014/chart" uri="{C3380CC4-5D6E-409C-BE32-E72D297353CC}">
              <c16:uniqueId val="{00000002-8297-48FD-8757-EBC2D1771BD5}"/>
            </c:ext>
          </c:extLst>
        </c:ser>
        <c:ser>
          <c:idx val="3"/>
          <c:order val="3"/>
          <c:tx>
            <c:strRef>
              <c:f>'Provincial summary'!$E$2</c:f>
              <c:strCache>
                <c:ptCount val="1"/>
                <c:pt idx="0">
                  <c:v>Malampa</c:v>
                </c:pt>
              </c:strCache>
            </c:strRef>
          </c:tx>
          <c:spPr>
            <a:ln w="16602">
              <a:solidFill>
                <a:srgbClr val="666699"/>
              </a:solidFill>
              <a:prstDash val="solid"/>
            </a:ln>
          </c:spPr>
          <c:marker>
            <c:symbol val="none"/>
          </c:marker>
          <c:cat>
            <c:numRef>
              <c:f>'Provincial summary'!$A$6:$A$14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'Provincial summary'!$E$6:$E$14</c:f>
              <c:numCache>
                <c:formatCode>General</c:formatCode>
                <c:ptCount val="9"/>
                <c:pt idx="0">
                  <c:v>1052</c:v>
                </c:pt>
                <c:pt idx="1">
                  <c:v>1117</c:v>
                </c:pt>
                <c:pt idx="2">
                  <c:v>1211</c:v>
                </c:pt>
                <c:pt idx="3">
                  <c:v>1315</c:v>
                </c:pt>
                <c:pt idx="4">
                  <c:v>592</c:v>
                </c:pt>
                <c:pt idx="5">
                  <c:v>564</c:v>
                </c:pt>
                <c:pt idx="6">
                  <c:v>229</c:v>
                </c:pt>
                <c:pt idx="7">
                  <c:v>106</c:v>
                </c:pt>
                <c:pt idx="8">
                  <c:v>950</c:v>
                </c:pt>
              </c:numCache>
            </c:numRef>
          </c:val>
          <c:smooth val="0"/>
          <c:extLst>
            <c:ext xmlns:c16="http://schemas.microsoft.com/office/drawing/2014/chart" uri="{C3380CC4-5D6E-409C-BE32-E72D297353CC}">
              <c16:uniqueId val="{00000003-8297-48FD-8757-EBC2D1771BD5}"/>
            </c:ext>
          </c:extLst>
        </c:ser>
        <c:ser>
          <c:idx val="4"/>
          <c:order val="4"/>
          <c:tx>
            <c:strRef>
              <c:f>'Provincial summary'!$F$2</c:f>
              <c:strCache>
                <c:ptCount val="1"/>
                <c:pt idx="0">
                  <c:v>Shefa</c:v>
                </c:pt>
              </c:strCache>
            </c:strRef>
          </c:tx>
          <c:spPr>
            <a:ln w="16602">
              <a:solidFill>
                <a:srgbClr val="33CCCC"/>
              </a:solidFill>
              <a:prstDash val="solid"/>
            </a:ln>
          </c:spPr>
          <c:marker>
            <c:symbol val="none"/>
          </c:marker>
          <c:cat>
            <c:numRef>
              <c:f>'Provincial summary'!$A$6:$A$14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'Provincial summary'!$F$6:$F$14</c:f>
              <c:numCache>
                <c:formatCode>General</c:formatCode>
                <c:ptCount val="9"/>
                <c:pt idx="0">
                  <c:v>537</c:v>
                </c:pt>
                <c:pt idx="1">
                  <c:v>747</c:v>
                </c:pt>
                <c:pt idx="2">
                  <c:v>1801</c:v>
                </c:pt>
                <c:pt idx="3">
                  <c:v>585</c:v>
                </c:pt>
                <c:pt idx="4">
                  <c:v>339</c:v>
                </c:pt>
                <c:pt idx="5">
                  <c:v>294</c:v>
                </c:pt>
                <c:pt idx="6">
                  <c:v>70</c:v>
                </c:pt>
                <c:pt idx="7">
                  <c:v>26</c:v>
                </c:pt>
                <c:pt idx="8">
                  <c:v>42</c:v>
                </c:pt>
              </c:numCache>
            </c:numRef>
          </c:val>
          <c:smooth val="0"/>
          <c:extLst>
            <c:ext xmlns:c16="http://schemas.microsoft.com/office/drawing/2014/chart" uri="{C3380CC4-5D6E-409C-BE32-E72D297353CC}">
              <c16:uniqueId val="{00000004-8297-48FD-8757-EBC2D1771BD5}"/>
            </c:ext>
          </c:extLst>
        </c:ser>
        <c:ser>
          <c:idx val="5"/>
          <c:order val="5"/>
          <c:tx>
            <c:strRef>
              <c:f>'Provincial summary'!$G$2</c:f>
              <c:strCache>
                <c:ptCount val="1"/>
                <c:pt idx="0">
                  <c:v>Tafea</c:v>
                </c:pt>
              </c:strCache>
            </c:strRef>
          </c:tx>
          <c:spPr>
            <a:ln w="16602">
              <a:solidFill>
                <a:srgbClr val="FF9900"/>
              </a:solidFill>
              <a:prstDash val="solid"/>
            </a:ln>
          </c:spPr>
          <c:marker>
            <c:symbol val="none"/>
          </c:marker>
          <c:cat>
            <c:numRef>
              <c:f>'Provincial summary'!$A$6:$A$14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'Provincial summary'!$G$6:$G$14</c:f>
              <c:numCache>
                <c:formatCode>General</c:formatCode>
                <c:ptCount val="9"/>
                <c:pt idx="0">
                  <c:v>757</c:v>
                </c:pt>
                <c:pt idx="1">
                  <c:v>278</c:v>
                </c:pt>
                <c:pt idx="2">
                  <c:v>120</c:v>
                </c:pt>
                <c:pt idx="3">
                  <c:v>26</c:v>
                </c:pt>
                <c:pt idx="4">
                  <c:v>15</c:v>
                </c:pt>
                <c:pt idx="5">
                  <c:v>6</c:v>
                </c:pt>
                <c:pt idx="6">
                  <c:v>3</c:v>
                </c:pt>
                <c:pt idx="7">
                  <c:v>0</c:v>
                </c:pt>
                <c:pt idx="8">
                  <c:v>0</c:v>
                </c:pt>
              </c:numCache>
            </c:numRef>
          </c:val>
          <c:smooth val="0"/>
          <c:extLst>
            <c:ext xmlns:c16="http://schemas.microsoft.com/office/drawing/2014/chart" uri="{C3380CC4-5D6E-409C-BE32-E72D297353CC}">
              <c16:uniqueId val="{00000005-8297-48FD-8757-EBC2D1771BD5}"/>
            </c:ext>
          </c:extLst>
        </c:ser>
        <c:dLbls>
          <c:showLegendKey val="0"/>
          <c:showVal val="0"/>
          <c:showCatName val="0"/>
          <c:showSerName val="0"/>
          <c:showPercent val="0"/>
          <c:showBubbleSize val="0"/>
        </c:dLbls>
        <c:smooth val="0"/>
        <c:axId val="1754709872"/>
        <c:axId val="1790928848"/>
      </c:lineChart>
      <c:catAx>
        <c:axId val="1754709872"/>
        <c:scaling>
          <c:orientation val="minMax"/>
        </c:scaling>
        <c:delete val="0"/>
        <c:axPos val="b"/>
        <c:numFmt formatCode="General" sourceLinked="1"/>
        <c:majorTickMark val="out"/>
        <c:minorTickMark val="none"/>
        <c:tickLblPos val="nextTo"/>
        <c:spPr>
          <a:ln w="2075">
            <a:solidFill>
              <a:srgbClr val="808080"/>
            </a:solidFill>
            <a:prstDash val="solid"/>
          </a:ln>
        </c:spPr>
        <c:txPr>
          <a:bodyPr rot="0" vert="horz"/>
          <a:lstStyle/>
          <a:p>
            <a:pPr>
              <a:defRPr sz="654" b="0" i="0" u="none" strike="noStrike" baseline="0">
                <a:solidFill>
                  <a:srgbClr val="000000"/>
                </a:solidFill>
                <a:latin typeface="Calibri"/>
                <a:ea typeface="Calibri"/>
                <a:cs typeface="Calibri"/>
              </a:defRPr>
            </a:pPr>
            <a:endParaRPr lang="en-US"/>
          </a:p>
        </c:txPr>
        <c:crossAx val="1790928848"/>
        <c:crosses val="autoZero"/>
        <c:auto val="1"/>
        <c:lblAlgn val="ctr"/>
        <c:lblOffset val="100"/>
        <c:noMultiLvlLbl val="0"/>
      </c:catAx>
      <c:valAx>
        <c:axId val="1790928848"/>
        <c:scaling>
          <c:orientation val="minMax"/>
        </c:scaling>
        <c:delete val="0"/>
        <c:axPos val="l"/>
        <c:title>
          <c:tx>
            <c:rich>
              <a:bodyPr/>
              <a:lstStyle/>
              <a:p>
                <a:pPr>
                  <a:defRPr sz="1000" b="0" i="0" u="none" strike="noStrike" baseline="0">
                    <a:solidFill>
                      <a:srgbClr val="000000"/>
                    </a:solidFill>
                    <a:latin typeface="Times" charset="0"/>
                    <a:ea typeface="Times" charset="0"/>
                    <a:cs typeface="Times" charset="0"/>
                  </a:defRPr>
                </a:pPr>
                <a:r>
                  <a:rPr lang="en-US" sz="1000" b="0">
                    <a:latin typeface="Times" charset="0"/>
                    <a:ea typeface="Times" charset="0"/>
                    <a:cs typeface="Times" charset="0"/>
                  </a:rPr>
                  <a:t># Confirmed Malaria Cases</a:t>
                </a:r>
              </a:p>
            </c:rich>
          </c:tx>
          <c:overlay val="0"/>
          <c:spPr>
            <a:noFill/>
            <a:ln w="16602">
              <a:noFill/>
            </a:ln>
          </c:spPr>
        </c:title>
        <c:numFmt formatCode="General" sourceLinked="1"/>
        <c:majorTickMark val="out"/>
        <c:minorTickMark val="none"/>
        <c:tickLblPos val="nextTo"/>
        <c:spPr>
          <a:ln w="2075">
            <a:solidFill>
              <a:srgbClr val="808080"/>
            </a:solidFill>
            <a:prstDash val="solid"/>
          </a:ln>
        </c:spPr>
        <c:txPr>
          <a:bodyPr rot="0" vert="horz"/>
          <a:lstStyle/>
          <a:p>
            <a:pPr>
              <a:defRPr sz="800" b="0" i="0" u="none" strike="noStrike" baseline="0">
                <a:solidFill>
                  <a:srgbClr val="000000"/>
                </a:solidFill>
                <a:latin typeface="Times" charset="0"/>
                <a:ea typeface="Times" charset="0"/>
                <a:cs typeface="Times" charset="0"/>
              </a:defRPr>
            </a:pPr>
            <a:endParaRPr lang="en-US"/>
          </a:p>
        </c:txPr>
        <c:crossAx val="1754709872"/>
        <c:crosses val="autoZero"/>
        <c:crossBetween val="between"/>
      </c:valAx>
      <c:dTable>
        <c:showHorzBorder val="1"/>
        <c:showVertBorder val="1"/>
        <c:showOutline val="1"/>
        <c:showKeys val="0"/>
        <c:spPr>
          <a:ln w="2075">
            <a:solidFill>
              <a:srgbClr val="808080"/>
            </a:solidFill>
            <a:prstDash val="solid"/>
          </a:ln>
        </c:spPr>
        <c:txPr>
          <a:bodyPr/>
          <a:lstStyle/>
          <a:p>
            <a:pPr rtl="0">
              <a:defRPr sz="800">
                <a:latin typeface="Times" charset="0"/>
                <a:ea typeface="Times" charset="0"/>
                <a:cs typeface="Times" charset="0"/>
              </a:defRPr>
            </a:pPr>
            <a:endParaRPr lang="en-US"/>
          </a:p>
        </c:txPr>
      </c:dTable>
      <c:spPr>
        <a:solidFill>
          <a:schemeClr val="lt1"/>
        </a:solidFill>
        <a:ln w="9525" cap="flat" cmpd="sng" algn="ctr">
          <a:solidFill>
            <a:schemeClr val="tx1"/>
          </a:solidFill>
          <a:prstDash val="solid"/>
          <a:miter lim="800000"/>
        </a:ln>
        <a:effectLst/>
      </c:spPr>
    </c:plotArea>
    <c:legend>
      <c:legendPos val="r"/>
      <c:layout>
        <c:manualLayout>
          <c:xMode val="edge"/>
          <c:yMode val="edge"/>
          <c:x val="0.46407953068704999"/>
          <c:y val="3.9565913859621403E-2"/>
          <c:w val="0.489045684385299"/>
          <c:h val="0.10937840269966299"/>
        </c:manualLayout>
      </c:layout>
      <c:overlay val="0"/>
      <c:spPr>
        <a:noFill/>
        <a:ln w="16602">
          <a:noFill/>
        </a:ln>
      </c:spPr>
      <c:txPr>
        <a:bodyPr/>
        <a:lstStyle/>
        <a:p>
          <a:pPr>
            <a:defRPr sz="1000" b="0" i="0" u="none" strike="noStrike" baseline="0">
              <a:solidFill>
                <a:srgbClr val="000000"/>
              </a:solidFill>
              <a:latin typeface="Times" charset="0"/>
              <a:ea typeface="Times" charset="0"/>
              <a:cs typeface="Times" charset="0"/>
            </a:defRPr>
          </a:pPr>
          <a:endParaRPr lang="en-US"/>
        </a:p>
      </c:txPr>
    </c:legend>
    <c:plotVisOnly val="1"/>
    <c:dispBlanksAs val="gap"/>
    <c:showDLblsOverMax val="0"/>
  </c:chart>
  <c:spPr>
    <a:noFill/>
    <a:ln w="6350">
      <a:solidFill>
        <a:srgbClr val="808080"/>
      </a:solidFill>
      <a:prstDash val="solid"/>
    </a:ln>
  </c:spPr>
  <c:txPr>
    <a:bodyPr/>
    <a:lstStyle/>
    <a:p>
      <a:pPr>
        <a:defRPr sz="654"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8829190293192899"/>
          <c:y val="5.9748404737401097E-2"/>
          <c:w val="0.70565836267053605"/>
          <c:h val="0.652106412998953"/>
        </c:manualLayout>
      </c:layout>
      <c:barChart>
        <c:barDir val="col"/>
        <c:grouping val="stacked"/>
        <c:varyColors val="0"/>
        <c:ser>
          <c:idx val="1"/>
          <c:order val="1"/>
          <c:tx>
            <c:v>Pf or mixed</c:v>
          </c:tx>
          <c:spPr>
            <a:solidFill>
              <a:schemeClr val="accent1">
                <a:shade val="86000"/>
              </a:schemeClr>
            </a:solidFill>
            <a:ln>
              <a:noFill/>
            </a:ln>
            <a:effectLst/>
          </c:spPr>
          <c:invertIfNegative val="0"/>
          <c:cat>
            <c:numRef>
              <c:f>'VAN NATIONAL'!$A$28:$A$41</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'VAN NATIONAL'!$I$28:$I$44</c:f>
              <c:numCache>
                <c:formatCode>General</c:formatCode>
                <c:ptCount val="17"/>
                <c:pt idx="0">
                  <c:v>3226</c:v>
                </c:pt>
                <c:pt idx="1">
                  <c:v>3402</c:v>
                </c:pt>
                <c:pt idx="2">
                  <c:v>7016</c:v>
                </c:pt>
                <c:pt idx="3">
                  <c:v>8406</c:v>
                </c:pt>
                <c:pt idx="4">
                  <c:v>6999</c:v>
                </c:pt>
                <c:pt idx="5">
                  <c:v>3817</c:v>
                </c:pt>
                <c:pt idx="6">
                  <c:v>3522</c:v>
                </c:pt>
                <c:pt idx="7">
                  <c:v>2424</c:v>
                </c:pt>
                <c:pt idx="8">
                  <c:v>1462</c:v>
                </c:pt>
                <c:pt idx="9">
                  <c:v>1781</c:v>
                </c:pt>
                <c:pt idx="10">
                  <c:v>2930</c:v>
                </c:pt>
                <c:pt idx="11">
                  <c:v>2281</c:v>
                </c:pt>
                <c:pt idx="12">
                  <c:v>1705</c:v>
                </c:pt>
                <c:pt idx="13">
                  <c:v>1039</c:v>
                </c:pt>
                <c:pt idx="14">
                  <c:v>297</c:v>
                </c:pt>
                <c:pt idx="15">
                  <c:v>150</c:v>
                </c:pt>
                <c:pt idx="16">
                  <c:v>186</c:v>
                </c:pt>
              </c:numCache>
            </c:numRef>
          </c:val>
          <c:extLst>
            <c:ext xmlns:c16="http://schemas.microsoft.com/office/drawing/2014/chart" uri="{C3380CC4-5D6E-409C-BE32-E72D297353CC}">
              <c16:uniqueId val="{00000000-737E-4AE9-918B-3C68272F4F48}"/>
            </c:ext>
          </c:extLst>
        </c:ser>
        <c:ser>
          <c:idx val="2"/>
          <c:order val="3"/>
          <c:tx>
            <c:v>Pv</c:v>
          </c:tx>
          <c:spPr>
            <a:solidFill>
              <a:schemeClr val="accent1">
                <a:tint val="86000"/>
              </a:schemeClr>
            </a:solidFill>
            <a:ln>
              <a:noFill/>
            </a:ln>
            <a:effectLst/>
          </c:spPr>
          <c:invertIfNegative val="0"/>
          <c:val>
            <c:numRef>
              <c:f>'VAN NATIONAL'!$J$28:$J$44</c:f>
              <c:numCache>
                <c:formatCode>General</c:formatCode>
                <c:ptCount val="17"/>
                <c:pt idx="0">
                  <c:v>3542</c:v>
                </c:pt>
                <c:pt idx="1">
                  <c:v>4245</c:v>
                </c:pt>
                <c:pt idx="2">
                  <c:v>7323</c:v>
                </c:pt>
                <c:pt idx="3">
                  <c:v>6834</c:v>
                </c:pt>
                <c:pt idx="4">
                  <c:v>7654</c:v>
                </c:pt>
                <c:pt idx="5">
                  <c:v>6017</c:v>
                </c:pt>
                <c:pt idx="6">
                  <c:v>4533</c:v>
                </c:pt>
                <c:pt idx="7">
                  <c:v>3047</c:v>
                </c:pt>
                <c:pt idx="8">
                  <c:v>2011</c:v>
                </c:pt>
                <c:pt idx="9">
                  <c:v>2587</c:v>
                </c:pt>
                <c:pt idx="10">
                  <c:v>6189</c:v>
                </c:pt>
                <c:pt idx="11">
                  <c:v>3860</c:v>
                </c:pt>
                <c:pt idx="12">
                  <c:v>1460</c:v>
                </c:pt>
                <c:pt idx="13">
                  <c:v>1342</c:v>
                </c:pt>
                <c:pt idx="14">
                  <c:v>703</c:v>
                </c:pt>
                <c:pt idx="15">
                  <c:v>273</c:v>
                </c:pt>
                <c:pt idx="16">
                  <c:v>1682</c:v>
                </c:pt>
              </c:numCache>
            </c:numRef>
          </c:val>
          <c:extLst>
            <c:ext xmlns:c16="http://schemas.microsoft.com/office/drawing/2014/chart" uri="{C3380CC4-5D6E-409C-BE32-E72D297353CC}">
              <c16:uniqueId val="{00000001-737E-4AE9-918B-3C68272F4F48}"/>
            </c:ext>
          </c:extLst>
        </c:ser>
        <c:dLbls>
          <c:showLegendKey val="0"/>
          <c:showVal val="0"/>
          <c:showCatName val="0"/>
          <c:showSerName val="0"/>
          <c:showPercent val="0"/>
          <c:showBubbleSize val="0"/>
        </c:dLbls>
        <c:gapWidth val="90"/>
        <c:overlap val="100"/>
        <c:axId val="1790880720"/>
        <c:axId val="1755003936"/>
      </c:barChart>
      <c:lineChart>
        <c:grouping val="standard"/>
        <c:varyColors val="0"/>
        <c:ser>
          <c:idx val="0"/>
          <c:order val="0"/>
          <c:tx>
            <c:v>API per 1000</c:v>
          </c:tx>
          <c:spPr>
            <a:ln w="8435" cap="rnd" cmpd="sng" algn="ctr">
              <a:solidFill>
                <a:schemeClr val="accent1">
                  <a:shade val="58000"/>
                </a:schemeClr>
              </a:solidFill>
              <a:prstDash val="solid"/>
              <a:round/>
            </a:ln>
            <a:effectLst/>
          </c:spPr>
          <c:marker>
            <c:symbol val="none"/>
          </c:marker>
          <c:cat>
            <c:numRef>
              <c:f>'VAN NATIONAL'!$A$28:$A$44</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'VAN NATIONAL'!$P$28:$P$44</c:f>
              <c:numCache>
                <c:formatCode>0.0</c:formatCode>
                <c:ptCount val="17"/>
                <c:pt idx="0">
                  <c:v>35.439825673759643</c:v>
                </c:pt>
                <c:pt idx="1">
                  <c:v>39.142330842057099</c:v>
                </c:pt>
                <c:pt idx="2">
                  <c:v>71.746186851653917</c:v>
                </c:pt>
                <c:pt idx="3">
                  <c:v>74.539983586875636</c:v>
                </c:pt>
                <c:pt idx="4">
                  <c:v>70.05759779009864</c:v>
                </c:pt>
                <c:pt idx="5">
                  <c:v>45.960343123503058</c:v>
                </c:pt>
                <c:pt idx="6">
                  <c:v>36.799589098866917</c:v>
                </c:pt>
                <c:pt idx="7">
                  <c:v>24.43253365758272</c:v>
                </c:pt>
                <c:pt idx="8">
                  <c:v>15.161107968164281</c:v>
                </c:pt>
                <c:pt idx="9">
                  <c:v>18.664832089153631</c:v>
                </c:pt>
                <c:pt idx="10">
                  <c:v>38.070864662438893</c:v>
                </c:pt>
                <c:pt idx="11">
                  <c:v>25.051502233463179</c:v>
                </c:pt>
                <c:pt idx="12">
                  <c:v>12.614738318911741</c:v>
                </c:pt>
                <c:pt idx="13">
                  <c:v>9.2707599219714183</c:v>
                </c:pt>
                <c:pt idx="14">
                  <c:v>3.8033370479258499</c:v>
                </c:pt>
                <c:pt idx="15">
                  <c:v>1.5713516224298369</c:v>
                </c:pt>
                <c:pt idx="16">
                  <c:v>6.7767341800623297</c:v>
                </c:pt>
              </c:numCache>
            </c:numRef>
          </c:val>
          <c:smooth val="1"/>
          <c:extLst>
            <c:ext xmlns:c16="http://schemas.microsoft.com/office/drawing/2014/chart" uri="{C3380CC4-5D6E-409C-BE32-E72D297353CC}">
              <c16:uniqueId val="{00000002-737E-4AE9-918B-3C68272F4F48}"/>
            </c:ext>
          </c:extLst>
        </c:ser>
        <c:ser>
          <c:idx val="3"/>
          <c:order val="2"/>
          <c:tx>
            <c:v>Deaths</c:v>
          </c:tx>
          <c:spPr>
            <a:ln w="5623">
              <a:solidFill>
                <a:srgbClr val="A2BD90"/>
              </a:solidFill>
              <a:prstDash val="solid"/>
            </a:ln>
          </c:spPr>
          <c:marker>
            <c:symbol val="circle"/>
            <c:size val="3"/>
            <c:spPr>
              <a:solidFill>
                <a:schemeClr val="accent1">
                  <a:tint val="58000"/>
                </a:schemeClr>
              </a:solidFill>
              <a:ln w="2812" cap="flat" cmpd="sng" algn="ctr">
                <a:solidFill>
                  <a:schemeClr val="accent1">
                    <a:tint val="58000"/>
                  </a:schemeClr>
                </a:solidFill>
                <a:prstDash val="solid"/>
                <a:round/>
              </a:ln>
              <a:effectLst/>
            </c:spPr>
          </c:marker>
          <c:cat>
            <c:numRef>
              <c:f>'VAN NATIONAL'!$A$28:$A$44</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Lit>
              <c:formatCode>General</c:formatCode>
              <c:ptCount val="1"/>
              <c:pt idx="0">
                <c:v>0</c:v>
              </c:pt>
            </c:numLit>
          </c:val>
          <c:smooth val="0"/>
          <c:extLst>
            <c:ext xmlns:c16="http://schemas.microsoft.com/office/drawing/2014/chart" uri="{C3380CC4-5D6E-409C-BE32-E72D297353CC}">
              <c16:uniqueId val="{00000003-737E-4AE9-918B-3C68272F4F48}"/>
            </c:ext>
          </c:extLst>
        </c:ser>
        <c:dLbls>
          <c:showLegendKey val="0"/>
          <c:showVal val="0"/>
          <c:showCatName val="0"/>
          <c:showSerName val="0"/>
          <c:showPercent val="0"/>
          <c:showBubbleSize val="0"/>
        </c:dLbls>
        <c:marker val="1"/>
        <c:smooth val="0"/>
        <c:axId val="1790876816"/>
        <c:axId val="1790878176"/>
      </c:lineChart>
      <c:catAx>
        <c:axId val="1790876816"/>
        <c:scaling>
          <c:orientation val="minMax"/>
        </c:scaling>
        <c:delete val="0"/>
        <c:axPos val="b"/>
        <c:numFmt formatCode="General" sourceLinked="1"/>
        <c:majorTickMark val="out"/>
        <c:minorTickMark val="none"/>
        <c:tickLblPos val="nextTo"/>
        <c:spPr>
          <a:noFill/>
          <a:ln w="1406" cap="flat" cmpd="sng" algn="ctr">
            <a:solidFill>
              <a:srgbClr val="808080"/>
            </a:solidFill>
            <a:prstDash val="solid"/>
            <a:round/>
          </a:ln>
          <a:effectLst/>
        </c:spPr>
        <c:txPr>
          <a:bodyPr rot="0" spcFirstLastPara="1" vertOverflow="ellipsis" vert="horz" wrap="square" anchor="ctr" anchorCtr="1"/>
          <a:lstStyle/>
          <a:p>
            <a:pPr>
              <a:defRPr sz="399" b="0" i="0" u="none" strike="noStrike" kern="1200" baseline="0">
                <a:solidFill>
                  <a:srgbClr val="000000"/>
                </a:solidFill>
                <a:latin typeface="Calibri"/>
                <a:ea typeface="Calibri"/>
                <a:cs typeface="Calibri"/>
              </a:defRPr>
            </a:pPr>
            <a:endParaRPr lang="en-US"/>
          </a:p>
        </c:txPr>
        <c:crossAx val="1790878176"/>
        <c:crosses val="autoZero"/>
        <c:auto val="1"/>
        <c:lblAlgn val="ctr"/>
        <c:lblOffset val="100"/>
        <c:tickLblSkip val="1"/>
        <c:tickMarkSkip val="1"/>
        <c:noMultiLvlLbl val="0"/>
      </c:catAx>
      <c:valAx>
        <c:axId val="1790878176"/>
        <c:scaling>
          <c:orientation val="minMax"/>
        </c:scaling>
        <c:delete val="0"/>
        <c:axPos val="l"/>
        <c:title>
          <c:tx>
            <c:rich>
              <a:bodyPr rot="-5400000" spcFirstLastPara="1" vertOverflow="ellipsis" vert="horz" wrap="square" anchor="ctr" anchorCtr="1"/>
              <a:lstStyle/>
              <a:p>
                <a:pPr>
                  <a:defRPr sz="1000" b="0" i="0" u="none" strike="noStrike" kern="1200" baseline="0">
                    <a:solidFill>
                      <a:srgbClr val="000000"/>
                    </a:solidFill>
                    <a:latin typeface="Times" charset="0"/>
                    <a:ea typeface="Times" charset="0"/>
                    <a:cs typeface="Times" charset="0"/>
                  </a:defRPr>
                </a:pPr>
                <a:r>
                  <a:rPr lang="en-US" sz="1000" b="0">
                    <a:latin typeface="Times" charset="0"/>
                    <a:ea typeface="Times" charset="0"/>
                    <a:cs typeface="Times" charset="0"/>
                  </a:rPr>
                  <a:t>API and annual deaths</a:t>
                </a:r>
              </a:p>
            </c:rich>
          </c:tx>
          <c:layout>
            <c:manualLayout>
              <c:xMode val="edge"/>
              <c:yMode val="edge"/>
              <c:x val="4.1118916739181201E-2"/>
              <c:y val="0.21749487457884401"/>
            </c:manualLayout>
          </c:layout>
          <c:overlay val="0"/>
          <c:spPr>
            <a:noFill/>
            <a:ln w="11247">
              <a:noFill/>
            </a:ln>
            <a:effectLst/>
          </c:spPr>
        </c:title>
        <c:numFmt formatCode="0" sourceLinked="0"/>
        <c:majorTickMark val="out"/>
        <c:minorTickMark val="none"/>
        <c:tickLblPos val="nextTo"/>
        <c:spPr>
          <a:noFill/>
          <a:ln w="1406" cap="flat" cmpd="sng" algn="ctr">
            <a:solidFill>
              <a:srgbClr val="808080"/>
            </a:solidFill>
            <a:prstDash val="solid"/>
            <a:round/>
          </a:ln>
          <a:effectLst/>
        </c:spPr>
        <c:txPr>
          <a:bodyPr rot="0" spcFirstLastPara="1" vertOverflow="ellipsis" vert="horz" wrap="square" anchor="ctr" anchorCtr="1"/>
          <a:lstStyle/>
          <a:p>
            <a:pPr>
              <a:defRPr sz="800" b="0" i="0" u="none" strike="noStrike" kern="1200" baseline="0">
                <a:solidFill>
                  <a:srgbClr val="000000"/>
                </a:solidFill>
                <a:latin typeface="Times" charset="0"/>
                <a:ea typeface="Times" charset="0"/>
                <a:cs typeface="Times" charset="0"/>
              </a:defRPr>
            </a:pPr>
            <a:endParaRPr lang="en-US"/>
          </a:p>
        </c:txPr>
        <c:crossAx val="1790876816"/>
        <c:crosses val="autoZero"/>
        <c:crossBetween val="between"/>
      </c:valAx>
      <c:catAx>
        <c:axId val="1790880720"/>
        <c:scaling>
          <c:orientation val="minMax"/>
        </c:scaling>
        <c:delete val="1"/>
        <c:axPos val="b"/>
        <c:numFmt formatCode="General" sourceLinked="1"/>
        <c:majorTickMark val="out"/>
        <c:minorTickMark val="none"/>
        <c:tickLblPos val="nextTo"/>
        <c:crossAx val="1755003936"/>
        <c:crosses val="autoZero"/>
        <c:auto val="1"/>
        <c:lblAlgn val="ctr"/>
        <c:lblOffset val="100"/>
        <c:noMultiLvlLbl val="0"/>
      </c:catAx>
      <c:valAx>
        <c:axId val="1755003936"/>
        <c:scaling>
          <c:orientation val="minMax"/>
          <c:max val="20000"/>
          <c:min val="0"/>
        </c:scaling>
        <c:delete val="0"/>
        <c:axPos val="r"/>
        <c:title>
          <c:tx>
            <c:rich>
              <a:bodyPr rot="-5400000" spcFirstLastPara="1" vertOverflow="ellipsis" vert="horz" wrap="square" anchor="ctr" anchorCtr="1"/>
              <a:lstStyle/>
              <a:p>
                <a:pPr>
                  <a:defRPr sz="1000" b="0" i="0" u="none" strike="noStrike" kern="1200" baseline="0">
                    <a:solidFill>
                      <a:srgbClr val="000000"/>
                    </a:solidFill>
                    <a:latin typeface="Times" charset="0"/>
                    <a:ea typeface="Times" charset="0"/>
                    <a:cs typeface="Times" charset="0"/>
                  </a:defRPr>
                </a:pPr>
                <a:r>
                  <a:rPr lang="en-US" sz="1000" b="0">
                    <a:latin typeface="Times" charset="0"/>
                    <a:ea typeface="Times" charset="0"/>
                    <a:cs typeface="Times" charset="0"/>
                  </a:rPr>
                  <a:t>Annual cases </a:t>
                </a:r>
              </a:p>
            </c:rich>
          </c:tx>
          <c:layout>
            <c:manualLayout>
              <c:xMode val="edge"/>
              <c:yMode val="edge"/>
              <c:x val="0.96589710535567797"/>
              <c:y val="0.28284453874320598"/>
            </c:manualLayout>
          </c:layout>
          <c:overlay val="0"/>
          <c:spPr>
            <a:noFill/>
            <a:ln w="11247">
              <a:noFill/>
            </a:ln>
            <a:effectLst/>
          </c:spPr>
        </c:title>
        <c:numFmt formatCode="#,##0" sourceLinked="0"/>
        <c:majorTickMark val="out"/>
        <c:minorTickMark val="none"/>
        <c:tickLblPos val="nextTo"/>
        <c:spPr>
          <a:noFill/>
          <a:ln w="1406" cap="flat" cmpd="sng" algn="ctr">
            <a:solidFill>
              <a:srgbClr val="808080"/>
            </a:solidFill>
            <a:prstDash val="solid"/>
            <a:round/>
          </a:ln>
          <a:effectLst/>
        </c:spPr>
        <c:txPr>
          <a:bodyPr rot="0" spcFirstLastPara="1" vertOverflow="ellipsis" vert="horz" wrap="square" anchor="ctr" anchorCtr="1"/>
          <a:lstStyle/>
          <a:p>
            <a:pPr>
              <a:defRPr sz="800" b="0" i="0" u="none" strike="noStrike" kern="1200" baseline="0">
                <a:solidFill>
                  <a:srgbClr val="000000"/>
                </a:solidFill>
                <a:latin typeface="Times" charset="0"/>
                <a:ea typeface="Times" charset="0"/>
                <a:cs typeface="Times" charset="0"/>
              </a:defRPr>
            </a:pPr>
            <a:endParaRPr lang="en-US"/>
          </a:p>
        </c:txPr>
        <c:crossAx val="1790880720"/>
        <c:crosses val="max"/>
        <c:crossBetween val="between"/>
        <c:minorUnit val="40"/>
      </c:valAx>
      <c:dTable>
        <c:showHorzBorder val="1"/>
        <c:showVertBorder val="1"/>
        <c:showOutline val="1"/>
        <c:showKeys val="0"/>
        <c:spPr>
          <a:noFill/>
          <a:ln w="1406" cap="flat" cmpd="sng" algn="ctr">
            <a:solidFill>
              <a:srgbClr val="808080"/>
            </a:solidFill>
            <a:prstDash val="solid"/>
            <a:round/>
          </a:ln>
          <a:effectLst/>
        </c:spPr>
        <c:txPr>
          <a:bodyPr rot="0" spcFirstLastPara="1" vertOverflow="ellipsis" vert="horz" wrap="square" anchor="ctr" anchorCtr="1"/>
          <a:lstStyle/>
          <a:p>
            <a:pPr rtl="0">
              <a:defRPr sz="600" b="0" i="0" u="none" strike="noStrike" kern="1200" baseline="0">
                <a:solidFill>
                  <a:srgbClr val="000000"/>
                </a:solidFill>
                <a:latin typeface="Times" charset="0"/>
                <a:ea typeface="Times" charset="0"/>
                <a:cs typeface="Times" charset="0"/>
              </a:defRPr>
            </a:pPr>
            <a:endParaRPr lang="en-US"/>
          </a:p>
        </c:txPr>
      </c:dTable>
      <c:spPr>
        <a:solidFill>
          <a:srgbClr val="FFFFFF"/>
        </a:solidFill>
        <a:ln w="11247">
          <a:noFill/>
        </a:ln>
        <a:effectLst/>
      </c:spPr>
    </c:plotArea>
    <c:legend>
      <c:legendPos val="r"/>
      <c:layout>
        <c:manualLayout>
          <c:xMode val="edge"/>
          <c:yMode val="edge"/>
          <c:x val="0.37471589942042199"/>
          <c:y val="6.3411466630255001E-2"/>
          <c:w val="0.50188026837942201"/>
          <c:h val="9.5779284814832E-2"/>
        </c:manualLayout>
      </c:layout>
      <c:overlay val="0"/>
      <c:spPr>
        <a:noFill/>
        <a:ln w="11247">
          <a:noFill/>
        </a:ln>
        <a:effectLst/>
      </c:spPr>
      <c:txPr>
        <a:bodyPr rot="0" spcFirstLastPara="1" vertOverflow="ellipsis" vert="horz" wrap="square" anchor="ctr" anchorCtr="1"/>
        <a:lstStyle/>
        <a:p>
          <a:pPr>
            <a:defRPr sz="800" b="0" i="0" u="none" strike="noStrike" kern="1200" baseline="0">
              <a:solidFill>
                <a:srgbClr val="000000"/>
              </a:solidFill>
              <a:latin typeface="Times" charset="0"/>
              <a:ea typeface="Times" charset="0"/>
              <a:cs typeface="Times" charset="0"/>
            </a:defRPr>
          </a:pPr>
          <a:endParaRPr lang="en-US"/>
        </a:p>
      </c:txPr>
    </c:legend>
    <c:plotVisOnly val="1"/>
    <c:dispBlanksAs val="gap"/>
    <c:showDLblsOverMax val="0"/>
  </c:chart>
  <c:spPr>
    <a:solidFill>
      <a:srgbClr val="FFFFFF"/>
    </a:solidFill>
    <a:ln w="1406" cap="flat" cmpd="sng" algn="ctr">
      <a:solidFill>
        <a:srgbClr val="808080"/>
      </a:solidFill>
      <a:prstDash val="solid"/>
      <a:round/>
    </a:ln>
    <a:effectLst/>
  </c:spPr>
  <c:txPr>
    <a:bodyPr/>
    <a:lstStyle/>
    <a:p>
      <a:pPr>
        <a:defRPr sz="443"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1110</Value>
      <Value>1590</Value>
      <Value>1</Value>
      <Value>763</Value>
    </TaxCatchAll>
    <_dlc_DocId xmlns="f1161f5b-24a3-4c2d-bc81-44cb9325e8ee">ATLASPDC-4-93465</_dlc_DocId>
    <_dlc_DocIdUrl xmlns="f1161f5b-24a3-4c2d-bc81-44cb9325e8ee">
      <Url>https://info.undp.org/docs/pdc/_layouts/DocIdRedir.aspx?ID=ATLASPDC-4-93465</Url>
      <Description>ATLASPDC-4-93465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00107955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PSC</TermName>
          <TermId xmlns="http://schemas.microsoft.com/office/infopath/2007/PartnerControls">0d1a34a3-4fe1-474e-93df-b2b0de7943aa</TermId>
        </TermInfo>
      </Terms>
    </gc6531b704974d528487414686b72f6f>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2.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3.xml><?xml version="1.0" encoding="utf-8"?>
<ds:datastoreItem xmlns:ds="http://schemas.openxmlformats.org/officeDocument/2006/customXml" ds:itemID="{88341DED-1537-4CCE-B844-32A43C6555D0}"/>
</file>

<file path=customXml/itemProps4.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0F63C628-3FC3-440B-A523-80F059ACDD52}">
  <ds:schemaRefs>
    <ds:schemaRef ds:uri="http://schemas.openxmlformats.org/officeDocument/2006/bibliography"/>
  </ds:schemaRefs>
</ds:datastoreItem>
</file>

<file path=customXml/itemProps6.xml><?xml version="1.0" encoding="utf-8"?>
<ds:datastoreItem xmlns:ds="http://schemas.openxmlformats.org/officeDocument/2006/customXml" ds:itemID="{CE4F9AF9-C0E8-4029-9B20-95DB8107B0C1}"/>
</file>

<file path=customXml/itemProps7.xml><?xml version="1.0" encoding="utf-8"?>
<ds:datastoreItem xmlns:ds="http://schemas.openxmlformats.org/officeDocument/2006/customXml" ds:itemID="{B9B6144A-758D-44B5-85F4-4DBFF6ED31F3}"/>
</file>

<file path=docProps/app.xml><?xml version="1.0" encoding="utf-8"?>
<Properties xmlns="http://schemas.openxmlformats.org/officeDocument/2006/extended-properties" xmlns:vt="http://schemas.openxmlformats.org/officeDocument/2006/docPropsVTypes">
  <Template>Normal</Template>
  <TotalTime>0</TotalTime>
  <Pages>33</Pages>
  <Words>13884</Words>
  <Characters>79142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92841</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Anna Chernyshova</cp:lastModifiedBy>
  <cp:revision>2</cp:revision>
  <cp:lastPrinted>2016-01-21T12:46:00Z</cp:lastPrinted>
  <dcterms:created xsi:type="dcterms:W3CDTF">2018-12-31T09:06:00Z</dcterms:created>
  <dcterms:modified xsi:type="dcterms:W3CDTF">2018-12-31T09:06:00Z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661164f7-a5ef-4870-8a12-5138fbb51cc3</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
  </property>
  <property fmtid="{D5CDD505-2E9C-101B-9397-08002B2CF9AE}" pid="33" name="UN Languages">
    <vt:lpwstr>1;#English|7f98b732-4b5b-4b70-ba90-a0eff09b5d2d</vt:lpwstr>
  </property>
  <property fmtid="{D5CDD505-2E9C-101B-9397-08002B2CF9AE}" pid="34" name="Operating Unit0">
    <vt:lpwstr>1590;#PSC|0d1a34a3-4fe1-474e-93df-b2b0de7943aa</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